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ABA649">
      <w:pPr>
        <w:jc w:val="center"/>
        <w:rPr>
          <w:rFonts w:ascii="宋体" w:hAnsi="Calibri" w:eastAsia="宋体" w:cs="Times New Roman"/>
          <w:color w:val="000000"/>
          <w:sz w:val="30"/>
          <w:szCs w:val="30"/>
        </w:rPr>
      </w:pPr>
      <w:bookmarkStart w:id="0" w:name="OLE_LINK31"/>
      <w:bookmarkStart w:id="1" w:name="OLE_LINK30"/>
    </w:p>
    <w:p w14:paraId="6D7CB87F">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重汽（济南）轻卡有限公司</w:t>
      </w:r>
    </w:p>
    <w:p w14:paraId="2184A3CA">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52"/>
          <w:szCs w:val="52"/>
        </w:rPr>
        <w:t xml:space="preserve"> </w:t>
      </w:r>
      <w:r>
        <w:rPr>
          <w:rFonts w:hint="eastAsia" w:ascii="Calibri" w:hAnsi="宋体" w:eastAsia="宋体" w:cs="Times New Roman"/>
          <w:b/>
          <w:bCs/>
          <w:color w:val="000000"/>
          <w:spacing w:val="-8"/>
          <w:sz w:val="52"/>
          <w:szCs w:val="52"/>
          <w:lang w:val="en-US" w:eastAsia="zh-CN"/>
        </w:rPr>
        <w:t>定值拧紧设备</w:t>
      </w:r>
      <w:r>
        <w:rPr>
          <w:rFonts w:hint="eastAsia" w:ascii="Calibri" w:hAnsi="宋体" w:eastAsia="宋体" w:cs="Times New Roman"/>
          <w:b/>
          <w:bCs/>
          <w:color w:val="000000"/>
          <w:spacing w:val="-8"/>
          <w:sz w:val="52"/>
          <w:szCs w:val="52"/>
          <w:highlight w:val="none"/>
          <w:lang w:eastAsia="zh-CN"/>
        </w:rPr>
        <w:t>项目</w:t>
      </w:r>
    </w:p>
    <w:p w14:paraId="7F4D4AB9">
      <w:pPr>
        <w:spacing w:line="276" w:lineRule="auto"/>
        <w:jc w:val="center"/>
        <w:rPr>
          <w:rFonts w:hint="default" w:ascii="Calibri" w:hAnsi="宋体" w:eastAsia="宋体" w:cs="Times New Roman"/>
          <w:b/>
          <w:bCs/>
          <w:color w:val="000000"/>
          <w:spacing w:val="-8"/>
          <w:kern w:val="2"/>
          <w:sz w:val="72"/>
          <w:szCs w:val="72"/>
          <w:lang w:val="en-US" w:eastAsia="zh-CN" w:bidi="ar-SA"/>
        </w:rPr>
      </w:pPr>
    </w:p>
    <w:p w14:paraId="5C7274E8">
      <w:pPr>
        <w:pStyle w:val="17"/>
        <w:rPr>
          <w:rFonts w:hint="eastAsia"/>
          <w:lang w:eastAsia="zh-CN"/>
        </w:rPr>
      </w:pPr>
    </w:p>
    <w:p w14:paraId="4164FE43">
      <w:pPr>
        <w:pStyle w:val="17"/>
        <w:rPr>
          <w:rFonts w:hint="eastAsia"/>
          <w:lang w:eastAsia="zh-CN"/>
        </w:rPr>
      </w:pPr>
    </w:p>
    <w:p w14:paraId="1E1C4B6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0975FAA">
      <w:pPr>
        <w:jc w:val="center"/>
        <w:rPr>
          <w:rFonts w:ascii="黑体" w:hAnsi="宋体" w:eastAsia="黑体" w:cs="Times New Roman"/>
          <w:color w:val="000000"/>
          <w:sz w:val="72"/>
          <w:szCs w:val="72"/>
        </w:rPr>
      </w:pPr>
    </w:p>
    <w:p w14:paraId="1D6B59E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198E3CC0">
      <w:pPr>
        <w:jc w:val="center"/>
        <w:rPr>
          <w:rFonts w:ascii="黑体" w:hAnsi="宋体" w:eastAsia="黑体" w:cs="Times New Roman"/>
          <w:color w:val="000000"/>
          <w:sz w:val="72"/>
          <w:szCs w:val="72"/>
        </w:rPr>
      </w:pPr>
    </w:p>
    <w:p w14:paraId="0E57D05B">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FAB3A5C">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5831C180">
      <w:pPr>
        <w:spacing w:line="860" w:lineRule="exact"/>
        <w:rPr>
          <w:rFonts w:hint="eastAsia" w:ascii="华文仿宋" w:hAnsi="华文仿宋" w:eastAsia="华文仿宋"/>
          <w:sz w:val="32"/>
          <w:szCs w:val="28"/>
        </w:rPr>
      </w:pPr>
    </w:p>
    <w:p w14:paraId="00C5D8E4">
      <w:pPr>
        <w:spacing w:line="860" w:lineRule="exact"/>
        <w:rPr>
          <w:rFonts w:hint="eastAsia" w:ascii="华文仿宋" w:hAnsi="华文仿宋" w:eastAsia="华文仿宋"/>
          <w:sz w:val="32"/>
          <w:szCs w:val="28"/>
        </w:rPr>
      </w:pPr>
    </w:p>
    <w:p w14:paraId="32AA519C">
      <w:pPr>
        <w:pStyle w:val="17"/>
        <w:rPr>
          <w:b/>
          <w:bCs/>
        </w:rPr>
      </w:pPr>
    </w:p>
    <w:p w14:paraId="062B83E2">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重汽（济南）轻卡有限公司</w:t>
      </w:r>
    </w:p>
    <w:p w14:paraId="5DBE64C0">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202</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年</w:t>
      </w:r>
      <w:r>
        <w:rPr>
          <w:rFonts w:hint="eastAsia" w:ascii="宋体" w:hAnsi="宋体" w:eastAsia="宋体" w:cs="宋体"/>
          <w:color w:val="000000"/>
          <w:sz w:val="28"/>
          <w:szCs w:val="28"/>
          <w:highlight w:val="none"/>
          <w:lang w:val="en-US" w:eastAsia="zh-CN"/>
        </w:rPr>
        <w:t>9</w:t>
      </w:r>
      <w:r>
        <w:rPr>
          <w:rFonts w:hint="eastAsia" w:ascii="宋体" w:hAnsi="宋体" w:eastAsia="宋体" w:cs="宋体"/>
          <w:color w:val="000000"/>
          <w:sz w:val="28"/>
          <w:szCs w:val="28"/>
          <w:highlight w:val="none"/>
        </w:rPr>
        <w:t>月</w:t>
      </w:r>
    </w:p>
    <w:p w14:paraId="0005B361">
      <w:pPr>
        <w:keepNext/>
        <w:keepLines/>
        <w:jc w:val="center"/>
        <w:rPr>
          <w:rFonts w:hint="eastAsia" w:ascii="宋体" w:hAnsi="宋体" w:eastAsia="宋体" w:cs="宋体"/>
          <w:b/>
          <w:bCs/>
          <w:kern w:val="44"/>
          <w:sz w:val="36"/>
          <w:szCs w:val="44"/>
          <w:highlight w:val="none"/>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88ACCE2">
          <w:pPr>
            <w:spacing w:line="480" w:lineRule="auto"/>
            <w:jc w:val="center"/>
            <w:rPr>
              <w:rFonts w:cs="宋体"/>
              <w:b/>
              <w:bCs/>
              <w:sz w:val="48"/>
              <w:szCs w:val="48"/>
            </w:rPr>
          </w:pPr>
          <w:r>
            <w:rPr>
              <w:rFonts w:ascii="宋体" w:hAnsi="宋体" w:eastAsia="宋体" w:cs="宋体"/>
              <w:b/>
              <w:bCs/>
              <w:sz w:val="48"/>
              <w:szCs w:val="48"/>
            </w:rPr>
            <w:t>目录</w:t>
          </w:r>
        </w:p>
        <w:p w14:paraId="092B50BF">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824C1D">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3611AF83">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210BA113">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4718462B">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70869962">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48</w:t>
          </w:r>
        </w:p>
        <w:p w14:paraId="5B1BB187">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Calibri" w:hAnsi="Calibri" w:eastAsia="宋体" w:cs="Times New Roman"/>
              <w:bCs/>
              <w:kern w:val="44"/>
              <w:szCs w:val="44"/>
            </w:rPr>
            <w:fldChar w:fldCharType="end"/>
          </w:r>
        </w:p>
      </w:sdtContent>
    </w:sdt>
    <w:p w14:paraId="653FB71C">
      <w:pPr>
        <w:pStyle w:val="17"/>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22F9F18B">
      <w:pPr>
        <w:pStyle w:val="17"/>
        <w:jc w:val="center"/>
        <w:rPr>
          <w:rFonts w:ascii="Calibri" w:hAnsi="Calibri" w:eastAsia="宋体" w:cs="Times New Roman"/>
          <w:b/>
          <w:bCs/>
          <w:kern w:val="44"/>
          <w:sz w:val="36"/>
          <w:szCs w:val="44"/>
        </w:rPr>
      </w:pPr>
    </w:p>
    <w:p w14:paraId="131E07F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C5EAD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6D9184F">
            <w:pPr>
              <w:jc w:val="center"/>
              <w:rPr>
                <w:rStyle w:val="136"/>
                <w:rFonts w:ascii="宋体" w:hAnsi="宋体" w:eastAsia="宋体" w:cs="宋体"/>
                <w:b/>
                <w:sz w:val="28"/>
                <w:szCs w:val="28"/>
              </w:rPr>
            </w:pPr>
            <w:bookmarkStart w:id="3" w:name="_Toc346372875"/>
            <w:r>
              <w:rPr>
                <w:rStyle w:val="136"/>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28170FB">
            <w:pPr>
              <w:ind w:firstLine="562" w:firstLineChars="200"/>
              <w:jc w:val="center"/>
              <w:rPr>
                <w:rFonts w:ascii="宋体" w:hAnsi="宋体" w:eastAsia="宋体" w:cs="宋体"/>
                <w:b/>
                <w:bCs/>
                <w:sz w:val="28"/>
                <w:szCs w:val="28"/>
              </w:rPr>
            </w:pPr>
            <w:r>
              <w:rPr>
                <w:rStyle w:val="136"/>
                <w:rFonts w:hint="eastAsia" w:ascii="宋体" w:hAnsi="宋体" w:eastAsia="宋体" w:cs="宋体"/>
                <w:b/>
                <w:sz w:val="28"/>
                <w:szCs w:val="28"/>
              </w:rPr>
              <w:t>编  列  内  容</w:t>
            </w:r>
          </w:p>
        </w:tc>
      </w:tr>
      <w:tr w14:paraId="17C8D3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DECEEA">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576041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9F6FBEA">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C388785">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val="en-US" w:eastAsia="zh-CN"/>
              </w:rPr>
              <w:t>定值拧紧设备项目</w:t>
            </w:r>
          </w:p>
        </w:tc>
      </w:tr>
      <w:tr w14:paraId="0548E0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ADF003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B3EA488">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color w:val="auto"/>
                <w:sz w:val="24"/>
                <w:szCs w:val="24"/>
                <w:highlight w:val="yellow"/>
                <w:lang w:eastAsia="zh-CN"/>
              </w:rPr>
              <w:t>CGZX2024060145</w:t>
            </w:r>
          </w:p>
        </w:tc>
      </w:tr>
      <w:tr w14:paraId="7F9F6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shd w:val="clear" w:color="auto" w:fill="auto"/>
            <w:vAlign w:val="center"/>
          </w:tcPr>
          <w:p w14:paraId="14CFD5B7">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0C2C6280">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val="en-US" w:eastAsia="zh-CN"/>
              </w:rPr>
              <w:t>采购一批定值拧紧设备</w:t>
            </w:r>
          </w:p>
        </w:tc>
      </w:tr>
      <w:tr w14:paraId="7746A7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shd w:val="clear" w:color="auto" w:fill="auto"/>
            <w:vAlign w:val="center"/>
          </w:tcPr>
          <w:p w14:paraId="653E0CF2">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786BBACB">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shd w:val="clear" w:fill="FFFF00"/>
              </w:rPr>
              <w:t>公开招标</w:t>
            </w:r>
          </w:p>
        </w:tc>
      </w:tr>
      <w:tr w14:paraId="3AFB12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1331320A">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70E7921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重汽（济南）轻卡有限公司</w:t>
            </w:r>
            <w:r>
              <w:rPr>
                <w:rFonts w:hint="eastAsia" w:ascii="宋体" w:hAnsi="宋体" w:eastAsia="宋体" w:cs="宋体"/>
                <w:bCs/>
                <w:snapToGrid w:val="0"/>
                <w:kern w:val="0"/>
                <w:sz w:val="24"/>
                <w:szCs w:val="24"/>
                <w:highlight w:val="none"/>
              </w:rPr>
              <w:t xml:space="preserve"> </w:t>
            </w:r>
          </w:p>
          <w:p w14:paraId="373AB7C8">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山东省济南市章丘区圣井街道潘王路</w:t>
            </w:r>
            <w:r>
              <w:rPr>
                <w:rFonts w:hint="eastAsia" w:ascii="宋体" w:hAnsi="宋体" w:eastAsia="宋体" w:cs="宋体"/>
                <w:sz w:val="24"/>
                <w:szCs w:val="24"/>
                <w:highlight w:val="none"/>
                <w:u w:val="single"/>
                <w:lang w:val="en-US" w:eastAsia="zh-CN"/>
              </w:rPr>
              <w:t>东园区十一号路北</w:t>
            </w:r>
            <w:r>
              <w:rPr>
                <w:rFonts w:hint="eastAsia" w:ascii="宋体" w:hAnsi="宋体" w:eastAsia="宋体" w:cs="宋体"/>
                <w:sz w:val="24"/>
                <w:szCs w:val="24"/>
                <w:highlight w:val="none"/>
                <w:u w:val="single"/>
              </w:rPr>
              <w:t xml:space="preserve"> </w:t>
            </w:r>
          </w:p>
          <w:p w14:paraId="49705F8E">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喻新</w:t>
            </w:r>
          </w:p>
          <w:p w14:paraId="632424A6">
            <w:pPr>
              <w:pStyle w:val="17"/>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17853167618</w:t>
            </w:r>
          </w:p>
          <w:p w14:paraId="35FEE180">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snapToGrid w:val="0"/>
                <w:kern w:val="0"/>
                <w:sz w:val="24"/>
                <w:szCs w:val="24"/>
                <w:highlight w:val="none"/>
                <w:lang w:val="en-US" w:eastAsia="zh-CN"/>
              </w:rPr>
              <w:t>qkbyuxin@sinotruk.com</w:t>
            </w:r>
          </w:p>
          <w:p w14:paraId="404ACC90">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bCs/>
                <w:sz w:val="24"/>
                <w:szCs w:val="24"/>
                <w:lang w:val="en-US" w:eastAsia="zh-CN"/>
              </w:rPr>
              <w:t>董阳</w:t>
            </w:r>
          </w:p>
          <w:p w14:paraId="37CFFBF6">
            <w:pPr>
              <w:ind w:firstLine="482" w:firstLineChars="200"/>
              <w:rPr>
                <w:rFonts w:hint="eastAsia" w:ascii="宋体" w:hAnsi="宋体" w:eastAsia="宋体" w:cs="宋体"/>
                <w:bCs/>
                <w:snapToGrid w:val="0"/>
                <w:kern w:val="0"/>
                <w:sz w:val="24"/>
                <w:szCs w:val="24"/>
                <w:highlight w:val="none"/>
                <w:lang w:val="en-US" w:eastAsia="zh-CN" w:bidi="ar-SA"/>
              </w:rPr>
            </w:pPr>
            <w:r>
              <w:rPr>
                <w:rFonts w:hint="eastAsia" w:ascii="宋体" w:hAnsi="宋体" w:eastAsia="宋体" w:cs="宋体"/>
                <w:b/>
                <w:bCs/>
                <w:sz w:val="24"/>
                <w:szCs w:val="24"/>
              </w:rPr>
              <w:t>电话：16653177520</w:t>
            </w:r>
          </w:p>
          <w:p w14:paraId="3851F558">
            <w:pPr>
              <w:keepNext w:val="0"/>
              <w:keepLines w:val="0"/>
              <w:widowControl w:val="0"/>
              <w:suppressLineNumbers w:val="0"/>
              <w:spacing w:before="0" w:beforeAutospacing="0" w:after="0" w:afterAutospacing="0"/>
              <w:ind w:left="0" w:right="0" w:firstLine="482" w:firstLineChars="200"/>
              <w:jc w:val="both"/>
              <w:rPr>
                <w:rFonts w:hint="default"/>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：dongyang@sinotruk.com</w:t>
            </w:r>
          </w:p>
        </w:tc>
      </w:tr>
      <w:tr w14:paraId="6BA698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A307B75">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63B602D">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7D3BAC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9D95C36">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F33D99C">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w:t>
            </w:r>
          </w:p>
          <w:p w14:paraId="35E21F4D">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FCF2DFE">
            <w:pPr>
              <w:pStyle w:val="24"/>
              <w:ind w:firstLine="482" w:firstLineChars="200"/>
              <w:rPr>
                <w:rFonts w:hint="default" w:eastAsia="宋体"/>
                <w:lang w:val="en-US" w:eastAsia="zh-CN"/>
              </w:rPr>
            </w:pPr>
            <w:r>
              <w:rPr>
                <w:rFonts w:hint="eastAsia" w:ascii="宋体" w:hAnsi="宋体" w:eastAsia="宋体" w:cs="宋体"/>
                <w:b/>
                <w:bCs/>
                <w:caps w:val="0"/>
                <w:color w:val="auto"/>
                <w:kern w:val="2"/>
                <w:sz w:val="24"/>
                <w:szCs w:val="24"/>
                <w:lang w:val="en-US" w:eastAsia="zh-CN" w:bidi="ar-SA"/>
              </w:rPr>
              <w:t>投标限价：</w:t>
            </w:r>
            <w:r>
              <w:rPr>
                <w:rFonts w:hint="eastAsia" w:cs="宋体"/>
                <w:b/>
                <w:bCs/>
                <w:caps w:val="0"/>
                <w:color w:val="FF0000"/>
                <w:kern w:val="2"/>
                <w:sz w:val="24"/>
                <w:szCs w:val="24"/>
                <w:highlight w:val="yellow"/>
                <w:lang w:val="en-US" w:eastAsia="zh-CN" w:bidi="ar-SA"/>
              </w:rPr>
              <w:t>190</w:t>
            </w:r>
            <w:r>
              <w:rPr>
                <w:rFonts w:hint="eastAsia" w:ascii="宋体" w:hAnsi="宋体" w:eastAsia="宋体" w:cs="宋体"/>
                <w:b/>
                <w:bCs/>
                <w:caps w:val="0"/>
                <w:color w:val="auto"/>
                <w:kern w:val="2"/>
                <w:sz w:val="24"/>
                <w:szCs w:val="24"/>
                <w:lang w:val="en-US" w:eastAsia="zh-CN" w:bidi="ar-SA"/>
              </w:rPr>
              <w:t>万（含税），超过投标限价无法投标。</w:t>
            </w:r>
          </w:p>
        </w:tc>
      </w:tr>
      <w:tr w14:paraId="3D8F26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2" w:hRule="atLeast"/>
        </w:trPr>
        <w:tc>
          <w:tcPr>
            <w:tcW w:w="595" w:type="dxa"/>
            <w:tcBorders>
              <w:top w:val="single" w:color="auto" w:sz="2" w:space="0"/>
              <w:left w:val="single" w:color="auto" w:sz="2" w:space="0"/>
              <w:bottom w:val="single" w:color="auto" w:sz="2" w:space="0"/>
              <w:right w:val="single" w:color="auto" w:sz="2" w:space="0"/>
            </w:tcBorders>
            <w:vAlign w:val="center"/>
          </w:tcPr>
          <w:p w14:paraId="66C9163A">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9629C97">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6B0514D">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lang w:val="en-US" w:eastAsia="zh-CN"/>
              </w:rPr>
              <w:t>三</w:t>
            </w:r>
            <w:r>
              <w:rPr>
                <w:rFonts w:hint="eastAsia" w:ascii="宋体" w:hAnsi="宋体" w:eastAsia="宋体" w:cs="宋体"/>
                <w:b/>
                <w:color w:val="000000"/>
                <w:sz w:val="24"/>
                <w:szCs w:val="24"/>
                <w:highlight w:val="yellow"/>
                <w:u w:val="single"/>
              </w:rPr>
              <w:t>年以上</w:t>
            </w:r>
            <w:r>
              <w:rPr>
                <w:rFonts w:hint="eastAsia" w:ascii="宋体" w:hAnsi="宋体" w:eastAsia="宋体" w:cs="宋体"/>
                <w:color w:val="000000"/>
                <w:sz w:val="24"/>
                <w:szCs w:val="24"/>
              </w:rPr>
              <w:t>（以营业执照成立日期到开标当日满</w:t>
            </w:r>
            <w:r>
              <w:rPr>
                <w:rFonts w:hint="eastAsia" w:hAnsi="宋体" w:eastAsia="宋体" w:cs="宋体"/>
                <w:color w:val="000000"/>
                <w:sz w:val="24"/>
                <w:szCs w:val="24"/>
                <w:lang w:val="en-US" w:eastAsia="zh-CN"/>
              </w:rPr>
              <w:t>三</w:t>
            </w:r>
            <w:r>
              <w:rPr>
                <w:rFonts w:hint="eastAsia" w:ascii="宋体" w:hAnsi="宋体" w:eastAsia="宋体" w:cs="宋体"/>
                <w:color w:val="000000"/>
                <w:sz w:val="24"/>
                <w:szCs w:val="24"/>
              </w:rPr>
              <w:t>年为准），且经营范围满足招标人需求；并在人员、设备、资金等方面具有承担本项目的能力；</w:t>
            </w:r>
          </w:p>
          <w:p w14:paraId="4767C859">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08ABE371">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8DE9AB2">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4.拟投标人在“国家企业信用信息公示系统”、“中国执行信息公开网”、“信用中国”、“天眼查”“裁判文书网”等信息平台中，无行政处罚及失信记录等信息；</w:t>
            </w:r>
          </w:p>
          <w:p w14:paraId="482DFE7C">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01167C86">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hAnsi="宋体" w:eastAsia="宋体" w:cs="宋体"/>
                <w:color w:val="000000"/>
                <w:sz w:val="24"/>
                <w:szCs w:val="24"/>
              </w:rPr>
              <w:t>拟投标人</w:t>
            </w:r>
            <w:r>
              <w:rPr>
                <w:rFonts w:hint="eastAsia" w:hAnsi="宋体" w:eastAsia="宋体" w:cs="宋体"/>
                <w:sz w:val="24"/>
                <w:szCs w:val="24"/>
                <w:highlight w:val="yellow"/>
                <w:lang w:eastAsia="zh-CN"/>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lang w:eastAsia="zh-CN"/>
              </w:rPr>
              <w:t>年1月1日</w:t>
            </w:r>
            <w:r>
              <w:rPr>
                <w:rFonts w:hint="eastAsia" w:hAnsi="宋体" w:eastAsia="宋体" w:cs="宋体"/>
                <w:sz w:val="24"/>
                <w:szCs w:val="24"/>
              </w:rPr>
              <w:t>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p>
          <w:p w14:paraId="47A22C54">
            <w:pPr>
              <w:pStyle w:val="17"/>
              <w:ind w:firstLine="480" w:firstLineChars="200"/>
              <w:rPr>
                <w:rFonts w:hint="eastAsia" w:hAnsi="宋体" w:eastAsia="宋体" w:cs="宋体"/>
                <w:kern w:val="0"/>
                <w:sz w:val="24"/>
                <w:szCs w:val="24"/>
                <w:highlight w:val="yellow"/>
                <w:lang w:eastAsia="zh-CN" w:bidi="ar"/>
              </w:rPr>
            </w:pPr>
            <w:r>
              <w:rPr>
                <w:rFonts w:hint="eastAsia" w:hAnsi="宋体" w:eastAsia="宋体" w:cs="宋体"/>
                <w:color w:val="000000"/>
                <w:kern w:val="0"/>
                <w:sz w:val="24"/>
                <w:szCs w:val="24"/>
                <w:highlight w:val="yellow"/>
              </w:rPr>
              <w:t>7.</w:t>
            </w:r>
            <w:r>
              <w:rPr>
                <w:rFonts w:hint="eastAsia" w:hAnsi="宋体" w:eastAsia="宋体" w:cs="宋体"/>
                <w:color w:val="000000"/>
                <w:sz w:val="24"/>
                <w:szCs w:val="24"/>
                <w:highlight w:val="yellow"/>
              </w:rPr>
              <w:t>拟投标人202</w:t>
            </w:r>
            <w:r>
              <w:rPr>
                <w:rFonts w:hint="eastAsia" w:hAnsi="宋体" w:eastAsia="宋体" w:cs="宋体"/>
                <w:color w:val="000000"/>
                <w:sz w:val="24"/>
                <w:szCs w:val="24"/>
                <w:highlight w:val="yellow"/>
                <w:lang w:val="en-US" w:eastAsia="zh-CN"/>
              </w:rPr>
              <w:t>1</w:t>
            </w:r>
            <w:r>
              <w:rPr>
                <w:rFonts w:hint="eastAsia" w:hAnsi="宋体" w:eastAsia="宋体" w:cs="宋体"/>
                <w:color w:val="000000"/>
                <w:sz w:val="24"/>
                <w:szCs w:val="24"/>
                <w:highlight w:val="yellow"/>
              </w:rPr>
              <w:t>年1月1日至今，有与本次招标内容相同或类似项目业绩，且近</w:t>
            </w:r>
            <w:r>
              <w:rPr>
                <w:rFonts w:hint="eastAsia" w:hAnsi="宋体" w:eastAsia="宋体" w:cs="宋体"/>
                <w:color w:val="000000"/>
                <w:sz w:val="24"/>
                <w:szCs w:val="24"/>
                <w:highlight w:val="yellow"/>
                <w:lang w:val="en-US" w:eastAsia="zh-CN"/>
              </w:rPr>
              <w:t>2</w:t>
            </w:r>
            <w:r>
              <w:rPr>
                <w:rFonts w:hint="eastAsia" w:hAnsi="宋体" w:eastAsia="宋体" w:cs="宋体"/>
                <w:color w:val="000000"/>
                <w:sz w:val="24"/>
                <w:szCs w:val="24"/>
                <w:highlight w:val="yellow"/>
              </w:rPr>
              <w:t>年内无因服务不当而造成重大事故；</w:t>
            </w:r>
          </w:p>
          <w:p w14:paraId="7B86BEDA">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int="eastAsia" w:hAnsi="宋体" w:eastAsia="宋体" w:cs="宋体"/>
                <w:color w:val="000000"/>
                <w:sz w:val="24"/>
                <w:szCs w:val="24"/>
                <w:highlight w:val="yellow"/>
              </w:rPr>
              <w:t>拟投标人近</w:t>
            </w:r>
            <w:r>
              <w:rPr>
                <w:rFonts w:hint="eastAsia" w:hAnsi="宋体" w:eastAsia="宋体" w:cs="宋体"/>
                <w:color w:val="000000"/>
                <w:sz w:val="24"/>
                <w:szCs w:val="24"/>
                <w:highlight w:val="yellow"/>
                <w:lang w:val="en-US" w:eastAsia="zh-CN"/>
              </w:rPr>
              <w:t>三</w:t>
            </w:r>
            <w:r>
              <w:rPr>
                <w:rFonts w:hint="eastAsia" w:hAnsi="宋体" w:eastAsia="宋体" w:cs="宋体"/>
                <w:color w:val="000000"/>
                <w:sz w:val="24"/>
                <w:szCs w:val="24"/>
                <w:highlight w:val="yellow"/>
              </w:rPr>
              <w:t>年内在经营活动中无与本项目有关的违法及重大违规情况</w:t>
            </w:r>
            <w:r>
              <w:rPr>
                <w:rFonts w:hint="eastAsia" w:hAnsi="宋体" w:eastAsia="宋体" w:cs="宋体"/>
                <w:color w:val="000000"/>
                <w:sz w:val="24"/>
                <w:szCs w:val="24"/>
              </w:rPr>
              <w:t>；</w:t>
            </w:r>
          </w:p>
          <w:p w14:paraId="3DF4637E">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347E827F">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70DBBC37">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60280609">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199AEAA6">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p>
          <w:p w14:paraId="10C3635B">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w:t>
            </w:r>
          </w:p>
          <w:p w14:paraId="59C1779C">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w:t>
            </w:r>
            <w:r>
              <w:rPr>
                <w:rFonts w:ascii="宋体" w:hAnsi="宋体" w:eastAsia="宋体" w:cs="宋体"/>
                <w:sz w:val="24"/>
                <w:szCs w:val="24"/>
                <w:highlight w:val="none"/>
              </w:rPr>
              <w:t>与招标人存在利害关系可能影响招标公正性的法人、其他组织或者个人，不得参加投标。</w:t>
            </w:r>
          </w:p>
        </w:tc>
      </w:tr>
      <w:tr w14:paraId="1420C4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E415ED7">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37B70A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76C0124">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B52E455">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30</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14:paraId="188391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C87375E">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276FF4A">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1155C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DDA74A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CA8C036">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083437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non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16</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7ACEFBAC">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5A3AC13F">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5EEEEA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68C0A8">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B28A22C">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17</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6472E5CD">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13FD9C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70C185D">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2E25E09">
            <w:pPr>
              <w:pStyle w:val="11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3A4C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2B68F22">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5079036D">
            <w:pPr>
              <w:pStyle w:val="119"/>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18</w:t>
            </w:r>
            <w:r>
              <w:rPr>
                <w:rFonts w:hint="eastAsia" w:eastAsia="宋体" w:cs="宋体"/>
                <w:highlight w:val="yellow"/>
              </w:rPr>
              <w:t>日</w:t>
            </w:r>
            <w:r>
              <w:rPr>
                <w:rFonts w:hint="eastAsia" w:eastAsia="宋体" w:cs="宋体"/>
                <w:highlight w:val="yellow"/>
                <w:lang w:val="en-US" w:eastAsia="zh-CN"/>
              </w:rPr>
              <w:t>17时00分00秒</w:t>
            </w:r>
          </w:p>
          <w:p w14:paraId="37FA361E">
            <w:pPr>
              <w:pStyle w:val="119"/>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402B4D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6874D47">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6D445C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79747E0">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43AE9B7">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13C48A8C">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58E9DC42">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22658F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076AE2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78AFC6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643FBAD9">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五</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正本一份，副本四份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088E7CE3">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3B896BD5">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112BB644">
            <w:pPr>
              <w:pStyle w:val="17"/>
              <w:rPr>
                <w:rFonts w:hint="eastAsia" w:ascii="宋体" w:hAnsi="宋体" w:eastAsia="宋体" w:cs="Times New Roman"/>
                <w:color w:val="000000"/>
                <w:sz w:val="24"/>
                <w:szCs w:val="24"/>
                <w:lang w:val="en-US"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山东省济南市章丘市圣井镇潘王路东园区十一号路北</w:t>
            </w:r>
          </w:p>
          <w:p w14:paraId="6539407E">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喻新/17398245138</w:t>
            </w:r>
          </w:p>
        </w:tc>
      </w:tr>
      <w:tr w14:paraId="02BC72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8" w:hRule="atLeast"/>
        </w:trPr>
        <w:tc>
          <w:tcPr>
            <w:tcW w:w="595" w:type="dxa"/>
            <w:tcBorders>
              <w:top w:val="single" w:color="auto" w:sz="2" w:space="0"/>
              <w:left w:val="single" w:color="auto" w:sz="2" w:space="0"/>
              <w:bottom w:val="single" w:color="auto" w:sz="2" w:space="0"/>
              <w:right w:val="single" w:color="auto" w:sz="2" w:space="0"/>
            </w:tcBorders>
            <w:vAlign w:val="center"/>
          </w:tcPr>
          <w:p w14:paraId="22A643F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1B4DF8">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790018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7568D0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E59BAB6">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4559B74">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7B795A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43" w:hRule="atLeast"/>
        </w:trPr>
        <w:tc>
          <w:tcPr>
            <w:tcW w:w="595" w:type="dxa"/>
            <w:tcBorders>
              <w:top w:val="single" w:color="auto" w:sz="2" w:space="0"/>
              <w:left w:val="single" w:color="auto" w:sz="2" w:space="0"/>
              <w:bottom w:val="single" w:color="auto" w:sz="2" w:space="0"/>
              <w:right w:val="single" w:color="auto" w:sz="2" w:space="0"/>
            </w:tcBorders>
            <w:vAlign w:val="center"/>
          </w:tcPr>
          <w:p w14:paraId="28B685A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3E9F527">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21</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7A9FDC6F">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045B34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8CA71F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783CBA9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133882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9BE598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65D1A3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CCDC083">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4019A644">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2BE802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0" w:hRule="atLeast"/>
        </w:trPr>
        <w:tc>
          <w:tcPr>
            <w:tcW w:w="595" w:type="dxa"/>
            <w:tcBorders>
              <w:top w:val="single" w:color="auto" w:sz="2" w:space="0"/>
              <w:left w:val="single" w:color="auto" w:sz="2" w:space="0"/>
              <w:bottom w:val="single" w:color="auto" w:sz="2" w:space="0"/>
              <w:right w:val="single" w:color="auto" w:sz="2" w:space="0"/>
            </w:tcBorders>
            <w:vAlign w:val="center"/>
          </w:tcPr>
          <w:p w14:paraId="709442D6">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D398154">
            <w:pPr>
              <w:pStyle w:val="37"/>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14:paraId="2F942BD3">
            <w:pPr>
              <w:pStyle w:val="37"/>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投标保证金的金额：</w:t>
            </w:r>
            <w:r>
              <w:rPr>
                <w:rFonts w:hint="eastAsia" w:ascii="宋体" w:hAnsi="宋体" w:cs="宋体"/>
                <w:color w:val="FF0000"/>
                <w:sz w:val="24"/>
                <w:szCs w:val="24"/>
                <w:highlight w:val="yellow"/>
              </w:rPr>
              <w:t>人民币</w:t>
            </w:r>
            <w:r>
              <w:rPr>
                <w:rFonts w:hint="eastAsia" w:ascii="宋体" w:hAnsi="宋体" w:cs="宋体"/>
                <w:color w:val="FF0000"/>
                <w:sz w:val="24"/>
                <w:szCs w:val="24"/>
                <w:highlight w:val="yellow"/>
                <w:lang w:val="en-US" w:eastAsia="zh-CN"/>
              </w:rPr>
              <w:t>200</w:t>
            </w:r>
            <w:r>
              <w:rPr>
                <w:rFonts w:hint="eastAsia" w:ascii="宋体" w:hAnsi="宋体" w:cs="宋体"/>
                <w:color w:val="FF0000"/>
                <w:sz w:val="24"/>
                <w:szCs w:val="24"/>
                <w:highlight w:val="yellow"/>
              </w:rPr>
              <w:t>00元</w:t>
            </w:r>
          </w:p>
          <w:p w14:paraId="2FE8D7B4">
            <w:pPr>
              <w:pStyle w:val="37"/>
              <w:spacing w:after="0" w:line="240" w:lineRule="auto"/>
              <w:ind w:left="0" w:leftChars="0" w:firstLine="480"/>
              <w:rPr>
                <w:rFonts w:hint="eastAsia" w:ascii="宋体" w:hAnsi="宋体" w:eastAsia="宋体" w:cs="宋体"/>
                <w:color w:val="FF0000"/>
                <w:sz w:val="24"/>
                <w:szCs w:val="24"/>
                <w:highlight w:val="none"/>
                <w:lang w:eastAsia="zh-CN"/>
              </w:rPr>
            </w:pPr>
            <w:r>
              <w:rPr>
                <w:rFonts w:hint="eastAsia" w:ascii="宋体" w:hAnsi="宋体" w:cs="宋体"/>
                <w:color w:val="FF0000"/>
                <w:sz w:val="24"/>
                <w:szCs w:val="24"/>
                <w:highlight w:val="none"/>
              </w:rPr>
              <w:t>开户名称：</w:t>
            </w:r>
            <w:r>
              <w:rPr>
                <w:rFonts w:hint="eastAsia" w:ascii="宋体" w:hAnsi="宋体" w:cs="宋体"/>
                <w:color w:val="FF0000"/>
                <w:sz w:val="24"/>
                <w:szCs w:val="24"/>
                <w:highlight w:val="none"/>
                <w:lang w:eastAsia="zh-CN"/>
              </w:rPr>
              <w:t>重汽（济南）轻卡有限公司</w:t>
            </w:r>
          </w:p>
          <w:p w14:paraId="37829E88">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开户银行：中国银行股份有限公司</w:t>
            </w:r>
          </w:p>
          <w:p w14:paraId="68EE3E05">
            <w:pPr>
              <w:pStyle w:val="37"/>
              <w:spacing w:after="0" w:line="240" w:lineRule="auto"/>
              <w:ind w:left="0" w:leftChars="0" w:firstLine="480"/>
              <w:rPr>
                <w:rFonts w:hint="default" w:ascii="宋体" w:hAnsi="宋体" w:eastAsia="宋体" w:cs="宋体"/>
                <w:color w:val="FF0000"/>
                <w:sz w:val="24"/>
                <w:szCs w:val="24"/>
                <w:highlight w:val="none"/>
                <w:lang w:val="en-US" w:eastAsia="zh-CN"/>
              </w:rPr>
            </w:pPr>
            <w:r>
              <w:rPr>
                <w:rFonts w:hint="eastAsia" w:ascii="宋体" w:hAnsi="宋体" w:cs="宋体"/>
                <w:color w:val="FF0000"/>
                <w:sz w:val="24"/>
                <w:szCs w:val="24"/>
                <w:highlight w:val="none"/>
              </w:rPr>
              <w:t>银行帐号：</w:t>
            </w:r>
            <w:r>
              <w:rPr>
                <w:rFonts w:hint="eastAsia" w:ascii="宋体" w:hAnsi="宋体" w:cs="宋体"/>
                <w:color w:val="FF0000"/>
                <w:sz w:val="24"/>
                <w:szCs w:val="24"/>
                <w:highlight w:val="none"/>
                <w:lang w:val="en-US" w:eastAsia="zh-CN"/>
              </w:rPr>
              <w:t>2351 4224 5067</w:t>
            </w:r>
          </w:p>
          <w:p w14:paraId="46BBFC2C">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开户行行号：1044</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5103</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9687</w:t>
            </w:r>
          </w:p>
          <w:p w14:paraId="13DE1464">
            <w:pPr>
              <w:pStyle w:val="37"/>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14:paraId="789B32BE">
            <w:pPr>
              <w:ind w:firstLine="480" w:firstLineChars="200"/>
              <w:rPr>
                <w:rFonts w:hint="eastAsia" w:ascii="宋体" w:hAnsi="宋体" w:eastAsia="宋体" w:cs="宋体"/>
                <w:sz w:val="24"/>
                <w:szCs w:val="24"/>
                <w:highlight w:val="cyan"/>
                <w:lang w:eastAsia="zh-CN"/>
              </w:rPr>
            </w:pPr>
            <w:r>
              <w:rPr>
                <w:rFonts w:hint="eastAsia" w:ascii="宋体" w:hAnsi="宋体" w:cs="宋体"/>
                <w:sz w:val="24"/>
                <w:szCs w:val="24"/>
              </w:rPr>
              <w:t>Ⅱ.</w:t>
            </w:r>
            <w:r>
              <w:rPr>
                <w:rFonts w:hint="eastAsia" w:ascii="宋体" w:hAnsi="宋体" w:eastAsia="宋体" w:cs="宋体"/>
                <w:kern w:val="2"/>
                <w:sz w:val="24"/>
                <w:szCs w:val="24"/>
                <w:lang w:val="en-US" w:eastAsia="zh-CN" w:bidi="ar-SA"/>
              </w:rPr>
              <w:t>转账附言：公司名称+项目名称+投标保证金（方便后期核对退款）</w:t>
            </w:r>
          </w:p>
        </w:tc>
      </w:tr>
      <w:tr w14:paraId="50EA8F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57319A1">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ED52B95">
            <w:pPr>
              <w:pStyle w:val="37"/>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5BEDC251">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6CE995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E9BA608">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8FFBD23">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w:t>
            </w:r>
            <w:r>
              <w:rPr>
                <w:rFonts w:hint="eastAsia" w:ascii="宋体" w:hAnsi="宋体" w:cs="宋体"/>
                <w:sz w:val="24"/>
                <w:szCs w:val="24"/>
                <w:highlight w:val="none"/>
                <w:lang w:val="en-US" w:eastAsia="zh-CN"/>
              </w:rPr>
              <w:t>6</w:t>
            </w:r>
            <w:r>
              <w:rPr>
                <w:rFonts w:hint="eastAsia" w:ascii="宋体" w:hAnsi="宋体" w:cs="宋体"/>
                <w:sz w:val="24"/>
                <w:szCs w:val="24"/>
                <w:highlight w:val="none"/>
              </w:rPr>
              <w:t>0工作日内予以原路返还（无息）；对于中标方，投标保证金将在签订合同后</w:t>
            </w:r>
            <w:r>
              <w:rPr>
                <w:rFonts w:hint="eastAsia" w:ascii="宋体" w:hAnsi="宋体" w:cs="宋体"/>
                <w:sz w:val="24"/>
                <w:szCs w:val="24"/>
                <w:highlight w:val="none"/>
                <w:lang w:val="en-US" w:eastAsia="zh-CN"/>
              </w:rPr>
              <w:t>6</w:t>
            </w:r>
            <w:r>
              <w:rPr>
                <w:rFonts w:hint="eastAsia" w:ascii="宋体" w:hAnsi="宋体" w:cs="宋体"/>
                <w:sz w:val="24"/>
                <w:szCs w:val="24"/>
                <w:highlight w:val="none"/>
              </w:rPr>
              <w:t>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6720C5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7717613">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696BE4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B994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6785FF00">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21</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9:3</w:t>
            </w:r>
            <w:r>
              <w:rPr>
                <w:rFonts w:hint="eastAsia" w:ascii="宋体" w:hAnsi="宋体" w:eastAsia="宋体" w:cs="宋体"/>
                <w:sz w:val="24"/>
                <w:szCs w:val="24"/>
                <w:highlight w:val="yellow"/>
              </w:rPr>
              <w:t>0</w:t>
            </w:r>
            <w:r>
              <w:rPr>
                <w:rFonts w:hint="eastAsia" w:ascii="宋体" w:hAnsi="宋体" w:eastAsia="宋体" w:cs="宋体"/>
                <w:sz w:val="24"/>
                <w:szCs w:val="24"/>
                <w:highlight w:val="yellow"/>
                <w:lang w:val="en-US" w:eastAsia="zh-CN"/>
              </w:rPr>
              <w:t>:00</w:t>
            </w:r>
            <w:r>
              <w:rPr>
                <w:rFonts w:hint="eastAsia" w:ascii="宋体" w:hAnsi="宋体" w:eastAsia="宋体" w:cs="宋体"/>
                <w:kern w:val="0"/>
                <w:sz w:val="24"/>
                <w:szCs w:val="24"/>
                <w:highlight w:val="yellow"/>
              </w:rPr>
              <w:t>。</w:t>
            </w:r>
          </w:p>
          <w:p w14:paraId="2D1024C6">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lang w:val="en-US" w:eastAsia="zh-CN"/>
              </w:rPr>
              <w:t>章丘</w:t>
            </w:r>
            <w:r>
              <w:rPr>
                <w:rFonts w:hint="eastAsia" w:ascii="宋体" w:hAnsi="宋体" w:eastAsia="宋体" w:cs="Times New Roman"/>
                <w:color w:val="000000"/>
                <w:sz w:val="24"/>
                <w:szCs w:val="24"/>
                <w:highlight w:val="yellow"/>
              </w:rPr>
              <w:t>区</w:t>
            </w:r>
            <w:r>
              <w:rPr>
                <w:rFonts w:hint="eastAsia" w:ascii="宋体" w:hAnsi="宋体" w:eastAsia="宋体" w:cs="宋体"/>
                <w:sz w:val="24"/>
                <w:szCs w:val="24"/>
                <w:highlight w:val="yellow"/>
                <w:lang w:val="en-US" w:eastAsia="zh-CN"/>
              </w:rPr>
              <w:t>潘王路东园区是一号路北，济南轻卡制造公司</w:t>
            </w:r>
            <w:r>
              <w:rPr>
                <w:rFonts w:hint="eastAsia" w:ascii="宋体" w:hAnsi="宋体" w:eastAsia="宋体" w:cs="宋体"/>
                <w:sz w:val="24"/>
                <w:szCs w:val="24"/>
              </w:rPr>
              <w:t>。</w:t>
            </w:r>
          </w:p>
        </w:tc>
      </w:tr>
      <w:tr w14:paraId="3F55C6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7" w:hRule="atLeast"/>
        </w:trPr>
        <w:tc>
          <w:tcPr>
            <w:tcW w:w="595" w:type="dxa"/>
            <w:tcBorders>
              <w:top w:val="single" w:color="auto" w:sz="2" w:space="0"/>
              <w:left w:val="single" w:color="auto" w:sz="2" w:space="0"/>
              <w:bottom w:val="single" w:color="auto" w:sz="2" w:space="0"/>
              <w:right w:val="single" w:color="auto" w:sz="2" w:space="0"/>
            </w:tcBorders>
            <w:vAlign w:val="center"/>
          </w:tcPr>
          <w:p w14:paraId="227475CB">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0DCAF135">
            <w:pPr>
              <w:pStyle w:val="10"/>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评标方法：资质标审核</w:t>
            </w:r>
            <w:bookmarkStart w:id="4" w:name="OLE_LINK2"/>
            <w:r>
              <w:rPr>
                <w:rFonts w:hint="eastAsia" w:ascii="宋体" w:hAnsi="宋体" w:eastAsia="宋体" w:cs="宋体"/>
                <w:b/>
                <w:bCs/>
                <w:sz w:val="24"/>
                <w:szCs w:val="24"/>
              </w:rPr>
              <w:t>→</w:t>
            </w:r>
            <w:bookmarkEnd w:id="4"/>
            <w:r>
              <w:rPr>
                <w:rFonts w:hint="eastAsia" w:ascii="宋体" w:hAnsi="宋体" w:eastAsia="宋体" w:cs="宋体"/>
                <w:b/>
                <w:bCs/>
                <w:sz w:val="24"/>
                <w:szCs w:val="24"/>
              </w:rPr>
              <w:t>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r>
              <w:rPr>
                <w:rFonts w:hint="eastAsia" w:ascii="宋体" w:hAnsi="宋体" w:eastAsia="宋体" w:cs="宋体"/>
                <w:sz w:val="24"/>
                <w:szCs w:val="24"/>
                <w:lang w:eastAsia="zh-CN"/>
              </w:rPr>
              <w:t>。</w:t>
            </w:r>
          </w:p>
        </w:tc>
      </w:tr>
      <w:tr w14:paraId="562897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293A153">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BA218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6AC8FEB">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E63415A">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05F4AE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6470D8">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512C51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5CF50C1B">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3B314D5">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66B8B52F">
            <w:pPr>
              <w:pStyle w:val="17"/>
              <w:shd w:val="clear"/>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lang w:val="en-US" w:eastAsia="zh-CN"/>
              </w:rPr>
              <w:t>自接到中标通知书之日起，45</w:t>
            </w:r>
            <w:r>
              <w:rPr>
                <w:rFonts w:hint="eastAsia" w:hAnsi="宋体" w:eastAsia="宋体" w:cs="宋体"/>
                <w:color w:val="FF0000"/>
                <w:sz w:val="24"/>
                <w:szCs w:val="24"/>
                <w:highlight w:val="yellow"/>
              </w:rPr>
              <w:t>个日历日之内交货至供货地点</w:t>
            </w:r>
          </w:p>
          <w:p w14:paraId="22F2CA25">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投标人应当随标书提供详细的工期计划。</w:t>
            </w:r>
          </w:p>
          <w:p w14:paraId="08701C36">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如果因投标方原因不能在规定周期内交付,投标方</w:t>
            </w:r>
            <w:r>
              <w:rPr>
                <w:rFonts w:hint="eastAsia" w:hAnsi="宋体" w:eastAsia="宋体" w:cs="宋体"/>
                <w:color w:val="FF0000"/>
                <w:sz w:val="24"/>
                <w:szCs w:val="24"/>
                <w:lang w:val="en-US" w:eastAsia="zh-CN"/>
              </w:rPr>
              <w:t>需</w:t>
            </w:r>
            <w:r>
              <w:rPr>
                <w:rFonts w:hint="eastAsia" w:hAnsi="宋体" w:eastAsia="宋体" w:cs="宋体"/>
                <w:color w:val="FF0000"/>
                <w:sz w:val="24"/>
                <w:szCs w:val="24"/>
              </w:rPr>
              <w:t>承担相应的商务责任。</w:t>
            </w:r>
          </w:p>
        </w:tc>
      </w:tr>
      <w:tr w14:paraId="1B369B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EB4EE7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E593493">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7656D77">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FF0000"/>
                <w:sz w:val="24"/>
                <w:szCs w:val="24"/>
                <w:lang w:val="en-US" w:eastAsia="zh-CN"/>
              </w:rPr>
              <w:t>济南市章丘区潘王路东园区十一号路北，济南轻卡制造公司</w:t>
            </w:r>
            <w:r>
              <w:rPr>
                <w:rFonts w:hint="eastAsia" w:hAnsi="宋体" w:eastAsia="宋体" w:cs="宋体"/>
                <w:color w:val="000000" w:themeColor="text1"/>
                <w:sz w:val="24"/>
                <w:szCs w:val="24"/>
                <w:lang w:val="en-US" w:eastAsia="zh-CN"/>
                <w14:textFill>
                  <w14:solidFill>
                    <w14:schemeClr w14:val="tx1"/>
                  </w14:solidFill>
                </w14:textFill>
              </w:rPr>
              <w:t>。</w:t>
            </w:r>
          </w:p>
        </w:tc>
      </w:tr>
      <w:tr w14:paraId="60731B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4E575EA">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E1B3C1D">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02D020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D63A6E0">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CCD5189">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50FA7C9B">
            <w:pPr>
              <w:pStyle w:val="10"/>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A.设备</w:t>
            </w:r>
            <w:r>
              <w:rPr>
                <w:rFonts w:hint="eastAsia" w:ascii="宋体" w:hAnsi="宋体" w:eastAsia="宋体" w:cs="宋体"/>
                <w:sz w:val="24"/>
                <w:szCs w:val="24"/>
                <w:highlight w:val="yellow"/>
                <w:lang w:val="en-US" w:eastAsia="zh-CN"/>
              </w:rPr>
              <w:t>全部到货，经安装调试并预</w:t>
            </w:r>
            <w:r>
              <w:rPr>
                <w:rFonts w:hint="eastAsia" w:ascii="宋体" w:hAnsi="宋体" w:eastAsia="宋体" w:cs="宋体"/>
                <w:sz w:val="24"/>
                <w:szCs w:val="24"/>
                <w:highlight w:val="yellow"/>
              </w:rPr>
              <w:t>验收合格后，中标人提交金额为合同价款30%的收据并提供合同价款</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0%的增值税专用发票（含复印件二份），经招标人依照财务制度审核无误后支付；</w:t>
            </w:r>
          </w:p>
          <w:p w14:paraId="249BAAD1">
            <w:pPr>
              <w:pStyle w:val="10"/>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B</w:t>
            </w:r>
            <w:r>
              <w:rPr>
                <w:rFonts w:hint="eastAsia" w:ascii="宋体" w:hAnsi="宋体" w:eastAsia="宋体" w:cs="宋体"/>
                <w:sz w:val="24"/>
                <w:szCs w:val="24"/>
                <w:highlight w:val="yellow"/>
              </w:rPr>
              <w:t>.设备</w:t>
            </w:r>
            <w:r>
              <w:rPr>
                <w:rFonts w:hint="eastAsia" w:ascii="宋体" w:hAnsi="宋体" w:eastAsia="宋体" w:cs="宋体"/>
                <w:sz w:val="24"/>
                <w:szCs w:val="24"/>
                <w:highlight w:val="yellow"/>
                <w:lang w:val="en-US" w:eastAsia="zh-CN"/>
              </w:rPr>
              <w:t>终</w:t>
            </w:r>
            <w:r>
              <w:rPr>
                <w:rFonts w:hint="eastAsia" w:ascii="宋体" w:hAnsi="宋体" w:eastAsia="宋体" w:cs="宋体"/>
                <w:sz w:val="24"/>
                <w:szCs w:val="24"/>
                <w:highlight w:val="yellow"/>
              </w:rPr>
              <w:t>验收合格后，中标人提交金额为合同价款</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0%的收据并提供合同价款</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0%的增值税专用发票（含复印件二份），经招标人依照财务制度审核无误后支付；</w:t>
            </w:r>
          </w:p>
          <w:p w14:paraId="74565A6B">
            <w:pPr>
              <w:pStyle w:val="10"/>
              <w:ind w:firstLine="480" w:firstLineChars="200"/>
              <w:rPr>
                <w:rFonts w:ascii="宋体" w:hAnsi="宋体" w:eastAsia="宋体" w:cs="宋体"/>
                <w:sz w:val="24"/>
                <w:szCs w:val="24"/>
              </w:rPr>
            </w:pPr>
            <w:r>
              <w:rPr>
                <w:rFonts w:hint="eastAsia" w:ascii="宋体" w:hAnsi="宋体" w:eastAsia="宋体" w:cs="宋体"/>
                <w:sz w:val="24"/>
                <w:szCs w:val="24"/>
                <w:highlight w:val="yellow"/>
                <w:lang w:val="en-US" w:eastAsia="zh-CN"/>
              </w:rPr>
              <w:t>C.</w:t>
            </w:r>
            <w:r>
              <w:rPr>
                <w:rFonts w:hint="eastAsia" w:ascii="宋体" w:hAnsi="宋体" w:eastAsia="宋体" w:cs="宋体"/>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无误后30日支付。如有质量问题，质量保证金予以相应扣除。</w:t>
            </w:r>
          </w:p>
        </w:tc>
      </w:tr>
      <w:tr w14:paraId="772FB4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56" w:hRule="atLeast"/>
        </w:trPr>
        <w:tc>
          <w:tcPr>
            <w:tcW w:w="595" w:type="dxa"/>
            <w:tcBorders>
              <w:top w:val="single" w:color="auto" w:sz="2" w:space="0"/>
              <w:left w:val="single" w:color="auto" w:sz="2" w:space="0"/>
              <w:bottom w:val="single" w:color="auto" w:sz="2" w:space="0"/>
              <w:right w:val="single" w:color="auto" w:sz="4" w:space="0"/>
            </w:tcBorders>
            <w:vAlign w:val="center"/>
          </w:tcPr>
          <w:p w14:paraId="035ED0C2">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49A9C81">
            <w:pPr>
              <w:shd w:val="clea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0F89FD79">
            <w:pPr>
              <w:shd w:val="clear"/>
              <w:ind w:left="479" w:leftChars="228" w:firstLine="0" w:firstLineChars="0"/>
              <w:rPr>
                <w:rFonts w:ascii="宋体" w:hAnsi="宋体" w:cs="宋体"/>
                <w:bCs/>
                <w:sz w:val="24"/>
                <w:szCs w:val="24"/>
              </w:rPr>
            </w:pPr>
            <w:r>
              <w:rPr>
                <w:rFonts w:hint="eastAsia" w:ascii="宋体" w:hAnsi="宋体" w:eastAsia="宋体" w:cs="宋体"/>
                <w:kern w:val="2"/>
                <w:sz w:val="24"/>
                <w:szCs w:val="24"/>
                <w:lang w:val="en-US" w:eastAsia="zh-CN" w:bidi="ar-SA"/>
              </w:rPr>
              <w:t>名称：重汽（济南）轻卡有限公司</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地址：山东省济南市章丘区圣井街道潘王路西</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纳税人识别号：91370181MA3TFTFB5W</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开户行：中国银行股份有限公司济南分行</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账号：235142245067</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电话：0531-58068611</w:t>
            </w:r>
          </w:p>
        </w:tc>
      </w:tr>
      <w:tr w14:paraId="11746D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FE47AA">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65D4C3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4" w:hRule="atLeast"/>
        </w:trPr>
        <w:tc>
          <w:tcPr>
            <w:tcW w:w="595" w:type="dxa"/>
            <w:tcBorders>
              <w:top w:val="single" w:color="auto" w:sz="2" w:space="0"/>
              <w:left w:val="single" w:color="auto" w:sz="2" w:space="0"/>
              <w:bottom w:val="single" w:color="auto" w:sz="2" w:space="0"/>
              <w:right w:val="single" w:color="auto" w:sz="4" w:space="0"/>
            </w:tcBorders>
            <w:vAlign w:val="center"/>
          </w:tcPr>
          <w:p w14:paraId="51345DF1">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BFAADB0">
            <w:pPr>
              <w:pStyle w:val="10"/>
              <w:shd w:val="clear"/>
              <w:ind w:firstLine="480" w:firstLineChars="200"/>
              <w:rPr>
                <w:rFonts w:hint="eastAsia" w:ascii="宋体" w:hAnsi="宋体" w:eastAsia="宋体" w:cs="宋体"/>
                <w:sz w:val="24"/>
                <w:szCs w:val="24"/>
                <w:highlight w:val="red"/>
              </w:rPr>
            </w:pPr>
            <w:r>
              <w:rPr>
                <w:rFonts w:hint="eastAsia" w:ascii="宋体" w:hAnsi="宋体" w:eastAsia="宋体" w:cs="宋体"/>
                <w:sz w:val="24"/>
                <w:szCs w:val="24"/>
                <w:highlight w:val="red"/>
                <w:lang w:val="en-US" w:eastAsia="zh-CN"/>
              </w:rPr>
              <w:t>投标内容的分解报价、设计图纸等招标人所需要的各类资料，招标人为推进项目招标定标流程时需要上述资料的，中标人应及时无偿提供。</w:t>
            </w:r>
          </w:p>
          <w:p w14:paraId="78C52A7D">
            <w:pPr>
              <w:pStyle w:val="10"/>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226C57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6E704DD">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C63FF79">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17E19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76894F">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8830025">
            <w:pPr>
              <w:pStyle w:val="10"/>
              <w:ind w:firstLine="480" w:firstLineChars="200"/>
              <w:rPr>
                <w:rFonts w:ascii="宋体" w:hAnsi="宋体" w:eastAsia="宋体" w:cs="宋体"/>
                <w:sz w:val="24"/>
                <w:szCs w:val="24"/>
              </w:rPr>
            </w:pPr>
            <w:r>
              <w:rPr>
                <w:rFonts w:hint="eastAsia" w:ascii="宋体" w:hAnsi="宋体" w:eastAsia="宋体" w:cs="宋体"/>
                <w:sz w:val="24"/>
                <w:szCs w:val="24"/>
                <w:highlight w:val="none"/>
              </w:rPr>
              <w:t>中标人应在合同签订后</w:t>
            </w:r>
            <w:r>
              <w:rPr>
                <w:rFonts w:hint="eastAsia" w:ascii="宋体" w:hAnsi="宋体" w:eastAsia="宋体" w:cs="宋体"/>
                <w:color w:val="FF0000"/>
                <w:sz w:val="24"/>
                <w:szCs w:val="24"/>
                <w:highlight w:val="none"/>
              </w:rPr>
              <w:t>5</w:t>
            </w:r>
            <w:r>
              <w:rPr>
                <w:rFonts w:hint="eastAsia" w:ascii="宋体" w:hAnsi="宋体" w:eastAsia="宋体" w:cs="宋体"/>
                <w:sz w:val="24"/>
                <w:szCs w:val="24"/>
                <w:highlight w:val="none"/>
              </w:rPr>
              <w:t>日内编制完成项目计划和项目组织机构并盖章发给招标方。</w:t>
            </w:r>
          </w:p>
        </w:tc>
      </w:tr>
      <w:bookmarkEnd w:id="3"/>
    </w:tbl>
    <w:p w14:paraId="18AAEFCC">
      <w:pPr>
        <w:pStyle w:val="17"/>
        <w:numPr>
          <w:ilvl w:val="0"/>
          <w:numId w:val="0"/>
        </w:numPr>
        <w:jc w:val="both"/>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3"/>
          <w:cols w:space="720" w:num="1"/>
          <w:docGrid w:linePitch="290" w:charSpace="-3931"/>
        </w:sectPr>
      </w:pPr>
    </w:p>
    <w:p w14:paraId="3710631E">
      <w:pPr>
        <w:pStyle w:val="17"/>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14:paraId="61735AB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3AD71EBD">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14:paraId="6422600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43E66124">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0F630890">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7432CE6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6ECBB4CF">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8E6F2CF">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45C2D20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5428D1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56904D5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77257C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11E0E3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591DDADE">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021F2A0">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9EF76E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8090370">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0D03A1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用。</w:t>
      </w:r>
    </w:p>
    <w:p w14:paraId="6E5F04B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14:paraId="4D05C87C">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168B58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B0219C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40D3E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8E54E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4482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C7897B7">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B15128F">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14:paraId="56EA7B3C">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r>
        <w:rPr>
          <w:rFonts w:hint="eastAsia" w:hAnsi="宋体" w:eastAsia="宋体" w:cs="宋体"/>
          <w:color w:val="000000"/>
          <w:sz w:val="24"/>
          <w:szCs w:val="24"/>
          <w:lang w:val="en-US" w:eastAsia="zh-CN"/>
        </w:rPr>
        <w:t>要求执行，标准中未规定的按设备生产商或生产国国家标准制造。</w:t>
      </w:r>
    </w:p>
    <w:p w14:paraId="22AC23D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3D490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0E4AC4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5EEC7EC">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74C3C99A">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C722284">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1EA72C89">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5FB4BC5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620D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26603A6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41FA4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0D05F83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534BAF00">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58083051">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6F5F524A">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yellow"/>
        </w:rPr>
        <w:t>转账附言：公司名称+项目名称+投标保证金</w:t>
      </w:r>
      <w:r>
        <w:rPr>
          <w:rFonts w:hint="eastAsia" w:ascii="宋体" w:hAnsi="宋体" w:eastAsia="宋体" w:cs="宋体"/>
          <w:sz w:val="24"/>
          <w:szCs w:val="24"/>
        </w:rPr>
        <w:t>；</w:t>
      </w:r>
    </w:p>
    <w:p w14:paraId="400A0375">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27A54223">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4B543345">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131EA4B2">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5B2147D7">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580B988F">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4B06C9A">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w:t>
      </w:r>
      <w:r>
        <w:rPr>
          <w:rFonts w:hint="eastAsia" w:ascii="宋体" w:hAnsi="宋体" w:eastAsia="宋体" w:cs="宋体"/>
          <w:color w:val="000000"/>
          <w:sz w:val="24"/>
          <w:szCs w:val="24"/>
        </w:rPr>
        <w:t>供应商在提交响应文件截止时间后撤回响应文件的</w:t>
      </w:r>
    </w:p>
    <w:p w14:paraId="7413C9B4">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.3.2.4若为视频开标，招标过程中澄清函等资料原件未按要求提交的；</w:t>
      </w:r>
    </w:p>
    <w:p w14:paraId="6646C67A">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eastAsia="宋体" w:cs="宋体"/>
          <w:highlight w:val="none"/>
          <w:lang w:val="en-US" w:eastAsia="zh-CN"/>
        </w:rPr>
        <w:t>5</w:t>
      </w:r>
      <w:r>
        <w:rPr>
          <w:rFonts w:hint="eastAsia" w:ascii="宋体" w:hAnsi="宋体" w:eastAsia="宋体" w:cs="宋体"/>
          <w:color w:val="000000"/>
          <w:sz w:val="24"/>
          <w:szCs w:val="24"/>
          <w:highlight w:val="none"/>
        </w:rPr>
        <w:t>除因不可抗力或谈判文件、询价通知书认可的情形以外，成交供应商不与采购人签订合同的</w:t>
      </w:r>
      <w:r>
        <w:rPr>
          <w:rFonts w:hint="eastAsia" w:ascii="宋体" w:hAnsi="宋体" w:eastAsia="宋体" w:cs="宋体"/>
          <w:sz w:val="24"/>
          <w:szCs w:val="24"/>
          <w:highlight w:val="none"/>
        </w:rPr>
        <w:t>；</w:t>
      </w:r>
    </w:p>
    <w:p w14:paraId="71D16EBA">
      <w:pPr>
        <w:pStyle w:val="119"/>
        <w:spacing w:line="360" w:lineRule="auto"/>
        <w:ind w:firstLine="480"/>
        <w:rPr>
          <w:rFonts w:hint="eastAsia" w:ascii="宋体" w:hAnsi="宋体" w:eastAsia="宋体" w:cs="宋体"/>
          <w:sz w:val="24"/>
          <w:szCs w:val="24"/>
          <w:highlight w:val="none"/>
        </w:rPr>
      </w:pPr>
      <w:r>
        <w:rPr>
          <w:rFonts w:hint="eastAsia" w:eastAsia="宋体" w:cs="宋体"/>
          <w:highlight w:val="none"/>
        </w:rPr>
        <w:t>4.3.2.</w:t>
      </w:r>
      <w:r>
        <w:rPr>
          <w:rFonts w:hint="eastAsia" w:eastAsia="宋体" w:cs="宋体"/>
          <w:sz w:val="24"/>
          <w:szCs w:val="24"/>
          <w:highlight w:val="none"/>
          <w:lang w:val="en-US" w:eastAsia="zh-CN"/>
        </w:rPr>
        <w:t>6</w:t>
      </w:r>
      <w:r>
        <w:rPr>
          <w:rFonts w:hint="eastAsia" w:ascii="宋体" w:hAnsi="宋体" w:eastAsia="宋体" w:cs="宋体"/>
          <w:color w:val="000000"/>
          <w:sz w:val="24"/>
          <w:szCs w:val="24"/>
          <w:highlight w:val="none"/>
        </w:rPr>
        <w:t>供应商在响应文件中提供虚假材料的</w:t>
      </w:r>
      <w:r>
        <w:rPr>
          <w:rFonts w:hint="eastAsia" w:eastAsia="宋体" w:cs="宋体"/>
          <w:highlight w:val="none"/>
        </w:rPr>
        <w:t>；</w:t>
      </w:r>
    </w:p>
    <w:p w14:paraId="35782825">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50585C80">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EFC7D6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4DCA0BE9">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018E04C7">
      <w:pPr>
        <w:pStyle w:val="119"/>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4CCFA35E">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53526DED">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F9565E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4A769221">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0D97B4D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33D1144B">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E38615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34D0B7FD">
      <w:pPr>
        <w:spacing w:line="360" w:lineRule="auto"/>
        <w:ind w:firstLine="480" w:firstLineChars="200"/>
        <w:rPr>
          <w:rFonts w:hint="eastAsia" w:ascii="宋体" w:hAnsi="宋体" w:eastAsia="宋体" w:cs="宋体"/>
          <w:color w:val="000000"/>
          <w:sz w:val="24"/>
          <w:szCs w:val="24"/>
          <w:highlight w:val="yellow"/>
          <w:lang w:val="en-US"/>
        </w:rPr>
      </w:pPr>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14:paraId="723900A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62456787">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66627"/>
      <w:bookmarkStart w:id="8" w:name="_Toc33266950"/>
      <w:bookmarkStart w:id="9" w:name="_Toc33265752"/>
      <w:bookmarkStart w:id="10" w:name="_Toc33285487"/>
      <w:bookmarkStart w:id="11" w:name="_Toc33265653"/>
      <w:bookmarkStart w:id="12" w:name="_Toc33266914"/>
      <w:bookmarkStart w:id="13" w:name="_Toc33267001"/>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14:paraId="19908265">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08757273">
      <w:pPr>
        <w:adjustRightInd w:val="0"/>
        <w:snapToGrid w:val="0"/>
        <w:spacing w:line="360" w:lineRule="auto"/>
        <w:ind w:firstLine="480" w:firstLineChars="200"/>
        <w:rPr>
          <w:rFonts w:hint="eastAsia" w:ascii="宋体" w:hAnsi="宋体" w:eastAsia="宋体" w:cs="宋体"/>
          <w:b/>
          <w:color w:val="000000"/>
          <w:sz w:val="24"/>
          <w:szCs w:val="24"/>
        </w:rPr>
      </w:pPr>
      <w:bookmarkStart w:id="15" w:name="_Toc33265753"/>
      <w:bookmarkStart w:id="16" w:name="_Toc33265654"/>
      <w:bookmarkStart w:id="17" w:name="_Toc33266628"/>
      <w:bookmarkStart w:id="18" w:name="_Toc33267002"/>
      <w:bookmarkStart w:id="19" w:name="_Toc33266915"/>
      <w:bookmarkStart w:id="20" w:name="_Toc33266951"/>
      <w:bookmarkStart w:id="21" w:name="_Toc395116634"/>
      <w:bookmarkStart w:id="22" w:name="_Toc33285489"/>
      <w:r>
        <w:rPr>
          <w:rFonts w:hint="eastAsia" w:ascii="宋体" w:hAnsi="宋体" w:eastAsia="宋体" w:cs="宋体"/>
          <w:sz w:val="24"/>
          <w:szCs w:val="24"/>
        </w:rPr>
        <w:t>本次招标采用</w:t>
      </w:r>
      <w:r>
        <w:rPr>
          <w:rFonts w:hint="eastAsia" w:ascii="宋体" w:hAnsi="宋体" w:eastAsia="宋体" w:cs="宋体"/>
          <w:b/>
          <w:bCs/>
          <w:sz w:val="24"/>
          <w:szCs w:val="24"/>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本着公平、公正、公开的原则，选择合理最低价确定中标人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14:paraId="35207F83">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2EF5117B">
      <w:pPr>
        <w:pStyle w:val="17"/>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5D37FFE4">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21A2D086">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1C307605">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14:paraId="5C55CB3B">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07C71F88">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013B2B63">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D5EF651">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highlight w:val="red"/>
        </w:rPr>
        <w:t>注意：投标人均需要自带笔记本电脑在重汽e采通进行自主投标和提交澄清函；投标和提交澄清函均有时间限制，超时未提交的按无效处理。</w:t>
      </w:r>
    </w:p>
    <w:p w14:paraId="22641F15">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14:paraId="7C679B8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451543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68257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D34935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1AD796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36EA2EC4">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7DD9D3A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07580A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6F7EBFF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62AB01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14:paraId="1A4BDCD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14:paraId="1799002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14:paraId="59C3D49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14:paraId="499207E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14:paraId="4DEDB6E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14:paraId="2F01DE9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A95383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76A014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A7FF36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BC7BB84">
      <w:pPr>
        <w:pStyle w:val="17"/>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14:paraId="51CB5B3E">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4F78D09E">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4C306A2E">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14:paraId="08DF3A69">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FD1A65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2B16C96">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8D1D55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EF399A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5D3C61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5"/>
      <w:bookmarkStart w:id="24" w:name="OLE_LINK28"/>
      <w:bookmarkStart w:id="25" w:name="OLE_LINK27"/>
      <w:bookmarkStart w:id="26" w:name="OLE_LINK26"/>
      <w:bookmarkStart w:id="27" w:name="OLE_LINK29"/>
      <w:r>
        <w:rPr>
          <w:rFonts w:hint="eastAsia" w:ascii="宋体" w:hAnsi="宋体" w:eastAsia="宋体" w:cs="宋体"/>
          <w:bCs/>
          <w:sz w:val="24"/>
          <w:szCs w:val="24"/>
        </w:rPr>
        <w:t>；</w:t>
      </w:r>
      <w:bookmarkEnd w:id="23"/>
      <w:bookmarkEnd w:id="24"/>
      <w:bookmarkEnd w:id="25"/>
      <w:bookmarkEnd w:id="26"/>
      <w:bookmarkEnd w:id="27"/>
    </w:p>
    <w:p w14:paraId="5533C72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A2F2403">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524B26B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2A73468">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重汽（济南）轻卡有限公司</w:t>
      </w:r>
      <w:r>
        <w:rPr>
          <w:rFonts w:hint="eastAsia" w:ascii="宋体" w:hAnsi="宋体" w:eastAsia="宋体" w:cs="宋体"/>
          <w:b/>
          <w:color w:val="000000"/>
          <w:sz w:val="24"/>
          <w:szCs w:val="24"/>
        </w:rPr>
        <w:t>。</w:t>
      </w:r>
    </w:p>
    <w:p w14:paraId="43E1C289">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49D96C2F">
      <w:pPr>
        <w:pStyle w:val="17"/>
        <w:numPr>
          <w:ilvl w:val="-1"/>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14:paraId="2B831F4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565969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7D9D2AE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0201A5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4328509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2ED93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724A73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6FDBD0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F7450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6481109">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306C4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3F93915">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780F349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681C3258">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010EC2C2">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25A6EC5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441AAC00">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693608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14:paraId="38610F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A7CD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red"/>
        </w:rPr>
        <w:t>被授权人</w:t>
      </w:r>
      <w:r>
        <w:rPr>
          <w:rFonts w:hint="eastAsia" w:ascii="宋体" w:hAnsi="宋体" w:eastAsia="宋体" w:cs="宋体"/>
          <w:kern w:val="0"/>
          <w:sz w:val="24"/>
          <w:szCs w:val="24"/>
          <w:highlight w:val="red"/>
          <w:lang w:bidi="en-US"/>
        </w:rPr>
        <w:t>近</w:t>
      </w:r>
      <w:r>
        <w:rPr>
          <w:rFonts w:hint="eastAsia" w:ascii="宋体" w:hAnsi="宋体" w:eastAsia="宋体" w:cs="宋体"/>
          <w:kern w:val="0"/>
          <w:sz w:val="24"/>
          <w:szCs w:val="24"/>
          <w:highlight w:val="red"/>
          <w:lang w:val="en-US" w:eastAsia="zh-CN" w:bidi="en-US"/>
        </w:rPr>
        <w:t>6</w:t>
      </w:r>
      <w:r>
        <w:rPr>
          <w:rFonts w:hint="eastAsia" w:ascii="宋体" w:hAnsi="宋体" w:eastAsia="宋体" w:cs="宋体"/>
          <w:kern w:val="0"/>
          <w:sz w:val="24"/>
          <w:szCs w:val="24"/>
          <w:highlight w:val="red"/>
          <w:lang w:bidi="en-US"/>
        </w:rPr>
        <w:t>个月</w:t>
      </w:r>
      <w:r>
        <w:rPr>
          <w:rFonts w:hint="eastAsia" w:ascii="宋体" w:hAnsi="宋体" w:eastAsia="宋体" w:cs="宋体"/>
          <w:kern w:val="0"/>
          <w:sz w:val="24"/>
          <w:szCs w:val="24"/>
          <w:highlight w:val="red"/>
          <w:lang w:val="en-US" w:eastAsia="zh-CN" w:bidi="en-US"/>
        </w:rPr>
        <w:t>及以上</w:t>
      </w:r>
      <w:r>
        <w:rPr>
          <w:rFonts w:hint="eastAsia" w:ascii="宋体" w:hAnsi="宋体" w:eastAsia="宋体" w:cs="宋体"/>
          <w:kern w:val="0"/>
          <w:sz w:val="24"/>
          <w:szCs w:val="24"/>
          <w:highlight w:val="red"/>
          <w:lang w:bidi="en-US"/>
        </w:rPr>
        <w:t>社保缴纳证明</w:t>
      </w:r>
      <w:r>
        <w:rPr>
          <w:rFonts w:hint="eastAsia" w:ascii="宋体" w:hAnsi="宋体" w:eastAsia="宋体" w:cs="宋体"/>
          <w:b/>
          <w:color w:val="000000"/>
          <w:sz w:val="24"/>
          <w:szCs w:val="24"/>
        </w:rPr>
        <w:t>；</w:t>
      </w:r>
    </w:p>
    <w:p w14:paraId="28E55AF7">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6DD214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2BA331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19026B90">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1.7企业对外担保说明（写投标人对外有无对外担保和质押业务，需加盖公章）；</w:t>
      </w:r>
    </w:p>
    <w:p w14:paraId="1D59D965">
      <w:pPr>
        <w:spacing w:line="360" w:lineRule="auto"/>
        <w:ind w:firstLine="480" w:firstLineChars="200"/>
        <w:rPr>
          <w:rFonts w:hint="eastAsia"/>
        </w:rPr>
      </w:pPr>
      <w:r>
        <w:rPr>
          <w:rFonts w:hint="eastAsia" w:ascii="宋体" w:hAnsi="宋体" w:eastAsia="宋体" w:cs="宋体"/>
          <w:color w:val="000000"/>
          <w:sz w:val="24"/>
          <w:szCs w:val="24"/>
          <w:highlight w:val="none"/>
          <w:lang w:val="en-US" w:eastAsia="zh-CN"/>
        </w:rPr>
        <w:t>1.8企业信用证明材料（征信报告）；</w:t>
      </w:r>
    </w:p>
    <w:p w14:paraId="2ADCE6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代理商投标要携带生产商的授权书、原厂售后服务承诺书，根据实际情况提供即可，无格式限制；</w:t>
      </w:r>
    </w:p>
    <w:p w14:paraId="7CEA2A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企业最近半年的完税证明、年度纳税信用评价信息（可从电子税务局查询截图，</w:t>
      </w:r>
    </w:p>
    <w:p w14:paraId="0248A2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7FA3D9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BFA67C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2020年1月1日至今，企业近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14:paraId="35A8ADD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14:paraId="06A69E4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14:paraId="777BE99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14:paraId="030C5735">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14:paraId="6E5D16C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14:paraId="1587027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1.18</w:t>
      </w:r>
      <w:r>
        <w:rPr>
          <w:rFonts w:hint="eastAsia" w:ascii="宋体" w:hAnsi="宋体" w:eastAsia="宋体" w:cs="宋体"/>
          <w:color w:val="000000"/>
          <w:sz w:val="24"/>
          <w:szCs w:val="24"/>
        </w:rPr>
        <w:t xml:space="preserve"> 招标文件要求的其它必要资格文件</w:t>
      </w:r>
      <w:r>
        <w:rPr>
          <w:rFonts w:hint="eastAsia" w:ascii="宋体" w:hAnsi="宋体" w:eastAsia="宋体" w:cs="宋体"/>
          <w:color w:val="000000"/>
          <w:sz w:val="24"/>
          <w:szCs w:val="24"/>
          <w:lang w:eastAsia="zh-CN"/>
        </w:rPr>
        <w:t>；</w:t>
      </w:r>
    </w:p>
    <w:p w14:paraId="6DAF303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14:paraId="5318B4E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投标保证金缴纳凭证。</w:t>
      </w:r>
    </w:p>
    <w:p w14:paraId="6621BFD9">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14:paraId="6462C6C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65F7A4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val="0"/>
          <w:color w:val="000000"/>
          <w:sz w:val="24"/>
          <w:szCs w:val="24"/>
        </w:rPr>
        <w:t>2.</w:t>
      </w:r>
      <w:r>
        <w:rPr>
          <w:rFonts w:hint="eastAsia" w:ascii="宋体" w:hAnsi="宋体" w:eastAsia="宋体" w:cs="宋体"/>
          <w:bCs w:val="0"/>
          <w:color w:val="000000"/>
          <w:sz w:val="24"/>
          <w:szCs w:val="24"/>
          <w:lang w:val="en-US" w:eastAsia="zh-CN"/>
        </w:rPr>
        <w:t>2</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2020年1月1日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14:paraId="53B091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供货期及保证措施；</w:t>
      </w:r>
    </w:p>
    <w:p w14:paraId="2CAAEB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产品的技术服务和售后服务内容及措施；</w:t>
      </w:r>
    </w:p>
    <w:p w14:paraId="4D428E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交货进度及计划；</w:t>
      </w:r>
    </w:p>
    <w:p w14:paraId="4EEB4449">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14:paraId="1B7117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设备质量承诺函（附件7）；</w:t>
      </w:r>
    </w:p>
    <w:p w14:paraId="6FAA4C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投标人需提交的其它资料。</w:t>
      </w:r>
    </w:p>
    <w:p w14:paraId="23135E68">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52A8F8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F670B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2F2E37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14:paraId="4C9DDAE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D55396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087EAA35">
      <w:pPr>
        <w:spacing w:line="360" w:lineRule="auto"/>
        <w:ind w:firstLine="480" w:firstLineChars="200"/>
        <w:rPr>
          <w:rFonts w:hint="eastAsia" w:ascii="宋体" w:hAnsi="宋体" w:eastAsia="宋体" w:cs="宋体"/>
          <w:strike w:val="0"/>
          <w:color w:val="000000"/>
          <w:sz w:val="24"/>
          <w:szCs w:val="24"/>
          <w:highlight w:val="none"/>
        </w:rPr>
      </w:pPr>
      <w:r>
        <w:rPr>
          <w:rFonts w:hint="eastAsia" w:ascii="宋体" w:hAnsi="宋体" w:eastAsia="宋体" w:cs="宋体"/>
          <w:strike w:val="0"/>
          <w:color w:val="000000"/>
          <w:sz w:val="24"/>
          <w:szCs w:val="24"/>
          <w:highlight w:val="none"/>
        </w:rPr>
        <w:t>3.6按招标文件投标人须知和技术规格书中要求提供的有关文件。</w:t>
      </w:r>
    </w:p>
    <w:p w14:paraId="642D5622">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highlight w:val="yellow"/>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14:paraId="7A6D30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注：招标文件给定格式的按给定的格式填写，未给定格式的，由投标方自行编制，但需包含以上内容。</w:t>
      </w:r>
    </w:p>
    <w:p w14:paraId="1071ECA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DE511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15D246E2">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4FF79BEE">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3"/>
    </w:p>
    <w:p w14:paraId="01401745">
      <w:pPr>
        <w:pStyle w:val="17"/>
      </w:pPr>
    </w:p>
    <w:p w14:paraId="18374C23">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重汽（济南）轻卡有限公司</w:t>
      </w:r>
    </w:p>
    <w:p w14:paraId="0FEE4BA6">
      <w:pPr>
        <w:spacing w:line="276" w:lineRule="auto"/>
        <w:jc w:val="center"/>
        <w:rPr>
          <w:rFonts w:hint="eastAsia" w:ascii="Calibri" w:hAnsi="宋体" w:eastAsia="宋体" w:cs="Times New Roman"/>
          <w:b/>
          <w:bCs/>
          <w:color w:val="000000"/>
          <w:spacing w:val="-8"/>
          <w:sz w:val="48"/>
          <w:szCs w:val="44"/>
          <w:highlight w:val="yellow"/>
          <w:lang w:eastAsia="zh-CN"/>
        </w:rPr>
      </w:pPr>
      <w:r>
        <w:rPr>
          <w:rFonts w:hint="eastAsia" w:ascii="Calibri" w:hAnsi="宋体" w:eastAsia="宋体" w:cs="Times New Roman"/>
          <w:b/>
          <w:bCs/>
          <w:color w:val="000000"/>
          <w:spacing w:val="-8"/>
          <w:sz w:val="48"/>
          <w:szCs w:val="44"/>
          <w:highlight w:val="none"/>
          <w:lang w:val="en-US" w:eastAsia="zh-CN"/>
        </w:rPr>
        <w:t>定值拧紧设备</w:t>
      </w:r>
      <w:r>
        <w:rPr>
          <w:rFonts w:hint="eastAsia" w:ascii="Calibri" w:hAnsi="宋体" w:eastAsia="宋体" w:cs="Times New Roman"/>
          <w:b/>
          <w:bCs/>
          <w:color w:val="000000"/>
          <w:spacing w:val="-8"/>
          <w:sz w:val="48"/>
          <w:szCs w:val="44"/>
          <w:highlight w:val="none"/>
          <w:lang w:eastAsia="zh-CN"/>
        </w:rPr>
        <w:t>项目</w:t>
      </w:r>
    </w:p>
    <w:p w14:paraId="1A611ED8">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14:paraId="5D7CADAE">
      <w:pPr>
        <w:jc w:val="right"/>
        <w:rPr>
          <w:rFonts w:ascii="Calibri" w:hAnsi="Calibri" w:eastAsia="宋体" w:cs="Times New Roman"/>
          <w:color w:val="000000"/>
          <w:sz w:val="28"/>
          <w:szCs w:val="28"/>
        </w:rPr>
      </w:pPr>
    </w:p>
    <w:p w14:paraId="5DD0DA1B">
      <w:pPr>
        <w:pStyle w:val="17"/>
      </w:pPr>
    </w:p>
    <w:p w14:paraId="14EABEA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5D770A4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476C253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B8CA79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474EC4EA">
      <w:pPr>
        <w:pStyle w:val="17"/>
      </w:pPr>
    </w:p>
    <w:p w14:paraId="4382D3EF">
      <w:pPr>
        <w:pStyle w:val="17"/>
        <w:rPr>
          <w:rFonts w:ascii="黑体" w:hAnsi="宋体" w:eastAsia="黑体" w:cs="Times New Roman"/>
          <w:color w:val="000000"/>
          <w:sz w:val="72"/>
          <w:szCs w:val="72"/>
        </w:rPr>
      </w:pPr>
    </w:p>
    <w:p w14:paraId="52907BCB">
      <w:pPr>
        <w:pStyle w:val="17"/>
        <w:rPr>
          <w:rFonts w:ascii="黑体" w:hAnsi="宋体" w:eastAsia="黑体" w:cs="Times New Roman"/>
          <w:color w:val="000000"/>
          <w:sz w:val="72"/>
          <w:szCs w:val="72"/>
        </w:rPr>
      </w:pPr>
    </w:p>
    <w:p w14:paraId="5FC7E0D4">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315F1AD3">
      <w:pPr>
        <w:spacing w:line="860" w:lineRule="exact"/>
        <w:rPr>
          <w:rFonts w:hint="eastAsia" w:ascii="华文仿宋" w:hAnsi="华文仿宋" w:eastAsia="华文仿宋"/>
          <w:sz w:val="32"/>
          <w:szCs w:val="28"/>
        </w:rPr>
      </w:pPr>
    </w:p>
    <w:p w14:paraId="6D2147A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2CBA7BCD">
      <w:pPr>
        <w:pStyle w:val="17"/>
        <w:rPr>
          <w:b/>
          <w:bCs/>
        </w:rPr>
      </w:pPr>
    </w:p>
    <w:p w14:paraId="08AF9DBC">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重汽（济南）轻卡有限公司</w:t>
      </w:r>
    </w:p>
    <w:p w14:paraId="694137A7">
      <w:pPr>
        <w:jc w:val="center"/>
        <w:rPr>
          <w:rFonts w:ascii="Calibri" w:hAnsi="Calibri" w:eastAsia="宋体" w:cs="Times New Roman"/>
          <w:color w:val="000000"/>
          <w:sz w:val="28"/>
          <w:szCs w:val="28"/>
          <w:highlight w:val="none"/>
        </w:rPr>
      </w:pPr>
    </w:p>
    <w:p w14:paraId="6F3F5827">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4</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8</w:t>
      </w:r>
      <w:r>
        <w:rPr>
          <w:rFonts w:hint="eastAsia" w:ascii="Calibri" w:hAnsi="Calibri" w:eastAsia="宋体" w:cs="Times New Roman"/>
          <w:color w:val="000000"/>
          <w:sz w:val="28"/>
          <w:szCs w:val="28"/>
          <w:highlight w:val="none"/>
        </w:rPr>
        <w:t>月</w:t>
      </w:r>
    </w:p>
    <w:bookmarkEnd w:id="0"/>
    <w:bookmarkEnd w:id="1"/>
    <w:p w14:paraId="3C500565">
      <w:pPr>
        <w:spacing w:line="360" w:lineRule="auto"/>
        <w:rPr>
          <w:rFonts w:ascii="宋体" w:hAnsi="宋体" w:eastAsia="宋体" w:cs="Times New Roman"/>
          <w:b/>
          <w:sz w:val="36"/>
          <w:szCs w:val="36"/>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4B0B1DA">
      <w:pPr>
        <w:pStyle w:val="2"/>
        <w:tabs>
          <w:tab w:val="right" w:leader="dot" w:pos="9061"/>
        </w:tabs>
        <w:spacing w:line="360" w:lineRule="auto"/>
        <w:ind w:left="0"/>
        <w:jc w:val="both"/>
        <w:rPr>
          <w:color w:val="auto"/>
          <w:highlight w:val="none"/>
        </w:rPr>
      </w:pPr>
      <w:bookmarkStart w:id="34" w:name="_Toc26347"/>
      <w:r>
        <w:rPr>
          <w:rFonts w:hint="eastAsia"/>
          <w:color w:val="auto"/>
          <w:highlight w:val="none"/>
        </w:rPr>
        <w:t>一、标的物用途</w:t>
      </w:r>
    </w:p>
    <w:p w14:paraId="4AC66EC7">
      <w:pPr>
        <w:spacing w:line="360" w:lineRule="auto"/>
        <w:ind w:firstLine="480" w:firstLineChars="200"/>
        <w:jc w:val="both"/>
        <w:rPr>
          <w:rFonts w:hint="eastAsia" w:ascii="宋体" w:hAnsi="宋体" w:eastAsia="宋体"/>
          <w:bCs/>
          <w:color w:val="auto"/>
          <w:sz w:val="24"/>
          <w:szCs w:val="24"/>
          <w:highlight w:val="none"/>
          <w:lang w:eastAsia="zh-CN"/>
        </w:rPr>
      </w:pPr>
      <w:r>
        <w:rPr>
          <w:rFonts w:hint="eastAsia" w:ascii="宋体" w:hAnsi="宋体" w:eastAsia="宋体" w:cs="宋体"/>
          <w:color w:val="000000"/>
          <w:sz w:val="24"/>
          <w:szCs w:val="24"/>
        </w:rPr>
        <w:t>用于重汽(济南)轻卡有限公司所有皮卡整车</w:t>
      </w:r>
      <w:r>
        <w:rPr>
          <w:rFonts w:hint="eastAsia" w:ascii="宋体" w:hAnsi="宋体" w:eastAsia="宋体" w:cs="宋体"/>
          <w:color w:val="000000"/>
          <w:sz w:val="24"/>
          <w:szCs w:val="24"/>
          <w:lang w:val="en-US" w:eastAsia="zh-CN"/>
        </w:rPr>
        <w:t>下线调整</w:t>
      </w:r>
      <w:r>
        <w:rPr>
          <w:rFonts w:hint="eastAsia" w:asciiTheme="minorEastAsia" w:hAnsiTheme="minorEastAsia"/>
          <w:color w:val="auto"/>
          <w:sz w:val="24"/>
          <w:szCs w:val="24"/>
          <w:highlight w:val="none"/>
          <w:lang w:eastAsia="zh-CN"/>
        </w:rPr>
        <w:t>。</w:t>
      </w:r>
    </w:p>
    <w:p w14:paraId="5F901BC2">
      <w:pPr>
        <w:pStyle w:val="2"/>
        <w:keepNext/>
        <w:keepLines/>
        <w:spacing w:line="360" w:lineRule="auto"/>
        <w:ind w:left="0"/>
        <w:jc w:val="both"/>
        <w:rPr>
          <w:color w:val="auto"/>
          <w:highlight w:val="none"/>
        </w:rPr>
      </w:pPr>
      <w:r>
        <w:rPr>
          <w:rFonts w:hint="eastAsia" w:ascii="宋体" w:hAnsi="宋体"/>
          <w:color w:val="auto"/>
          <w:highlight w:val="none"/>
        </w:rPr>
        <w:t>二、</w:t>
      </w:r>
      <w:r>
        <w:rPr>
          <w:rFonts w:hint="eastAsia"/>
          <w:color w:val="auto"/>
          <w:highlight w:val="none"/>
        </w:rPr>
        <w:t>标的物使用环境</w:t>
      </w:r>
    </w:p>
    <w:p w14:paraId="73DE5805">
      <w:pPr>
        <w:spacing w:line="360" w:lineRule="auto"/>
        <w:ind w:firstLine="480" w:firstLineChars="200"/>
        <w:jc w:val="both"/>
        <w:rPr>
          <w:rFonts w:hint="eastAsia" w:ascii="宋体" w:hAnsi="宋体"/>
          <w:bCs/>
          <w:color w:val="auto"/>
          <w:sz w:val="24"/>
          <w:szCs w:val="24"/>
          <w:highlight w:val="none"/>
        </w:rPr>
      </w:pPr>
      <w:r>
        <w:rPr>
          <w:rFonts w:hint="eastAsia" w:ascii="宋体" w:hAnsi="宋体"/>
          <w:bCs/>
          <w:color w:val="auto"/>
          <w:sz w:val="24"/>
          <w:szCs w:val="24"/>
          <w:highlight w:val="none"/>
        </w:rPr>
        <w:t>1.项目名称：</w:t>
      </w:r>
      <w:r>
        <w:rPr>
          <w:rFonts w:hint="eastAsia" w:cs="Times New Roman" w:asciiTheme="minorEastAsia" w:hAnsiTheme="minorEastAsia"/>
          <w:sz w:val="24"/>
          <w:szCs w:val="24"/>
          <w:highlight w:val="none"/>
          <w:lang w:val="en-US" w:eastAsia="zh-CN"/>
        </w:rPr>
        <w:t>定值拧紧工具</w:t>
      </w:r>
      <w:r>
        <w:rPr>
          <w:rFonts w:hint="eastAsia" w:cs="Times New Roman" w:asciiTheme="minorEastAsia" w:hAnsiTheme="minorEastAsia"/>
          <w:sz w:val="24"/>
          <w:szCs w:val="24"/>
          <w:highlight w:val="none"/>
        </w:rPr>
        <w:t>项目</w:t>
      </w:r>
    </w:p>
    <w:p w14:paraId="135D9503">
      <w:pPr>
        <w:spacing w:line="360" w:lineRule="auto"/>
        <w:ind w:firstLine="480" w:firstLineChars="200"/>
        <w:jc w:val="both"/>
        <w:rPr>
          <w:rFonts w:hint="eastAsia" w:ascii="Times New Roman" w:hAnsi="Times New Roman" w:eastAsia="宋体"/>
          <w:bCs w:val="0"/>
          <w:color w:val="auto"/>
          <w:sz w:val="24"/>
          <w:szCs w:val="24"/>
          <w:highlight w:val="none"/>
          <w:lang w:val="en-US" w:eastAsia="zh-CN"/>
        </w:rPr>
      </w:pPr>
      <w:r>
        <w:rPr>
          <w:rFonts w:hint="eastAsia" w:ascii="宋体" w:hAnsi="宋体"/>
          <w:bCs/>
          <w:color w:val="auto"/>
          <w:sz w:val="24"/>
          <w:szCs w:val="24"/>
          <w:highlight w:val="none"/>
        </w:rPr>
        <w:t>2.</w:t>
      </w:r>
      <w:r>
        <w:rPr>
          <w:rFonts w:hint="eastAsia"/>
          <w:color w:val="auto"/>
          <w:sz w:val="24"/>
          <w:szCs w:val="24"/>
          <w:highlight w:val="none"/>
        </w:rPr>
        <w:t>产能规划：</w:t>
      </w:r>
      <w:r>
        <w:rPr>
          <w:rFonts w:hint="eastAsia" w:ascii="宋体" w:hAnsi="宋体"/>
          <w:bCs/>
          <w:color w:val="auto"/>
          <w:sz w:val="24"/>
          <w:szCs w:val="24"/>
          <w:highlight w:val="none"/>
        </w:rPr>
        <w:t>皮卡5万辆/年</w:t>
      </w:r>
      <w:r>
        <w:rPr>
          <w:rFonts w:hint="eastAsia" w:ascii="Times New Roman" w:hAnsi="Times New Roman"/>
          <w:b w:val="0"/>
          <w:bCs w:val="0"/>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ascii="Times New Roman" w:hAnsi="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t>满足</w:t>
      </w:r>
      <w:r>
        <w:rPr>
          <w:rFonts w:hint="eastAsia" w:asciiTheme="majorEastAsia" w:hAnsiTheme="majorEastAsia" w:eastAsiaTheme="majorEastAsia" w:cstheme="majorEastAsia"/>
          <w:b w:val="0"/>
          <w:bCs w:val="0"/>
          <w:color w:val="0D0D0D" w:themeColor="text1" w:themeTint="F2"/>
          <w:sz w:val="24"/>
          <w:szCs w:val="24"/>
          <w:highlight w:val="none"/>
          <w:lang w:val="en-US" w:eastAsia="zh-CN"/>
          <w14:textFill>
            <w14:solidFill>
              <w14:schemeClr w14:val="tx1">
                <w14:lumMod w14:val="95000"/>
                <w14:lumOff w14:val="5000"/>
              </w14:schemeClr>
            </w14:solidFill>
          </w14:textFill>
        </w:rPr>
        <w:t>12JPH</w:t>
      </w:r>
      <w:r>
        <w:rPr>
          <w:rFonts w:hint="eastAsia" w:ascii="Times New Roman" w:hAnsi="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t>节拍生产要求。</w:t>
      </w:r>
    </w:p>
    <w:p w14:paraId="665BA06A">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rPr>
        <w:t>3</w:t>
      </w:r>
      <w:r>
        <w:rPr>
          <w:rFonts w:ascii="宋体" w:hAnsi="宋体"/>
          <w:bCs/>
          <w:color w:val="auto"/>
          <w:sz w:val="24"/>
          <w:szCs w:val="24"/>
          <w:highlight w:val="none"/>
        </w:rPr>
        <w:t>.</w:t>
      </w:r>
      <w:r>
        <w:rPr>
          <w:rFonts w:hint="eastAsia" w:ascii="宋体" w:hAnsi="宋体"/>
          <w:bCs/>
          <w:color w:val="auto"/>
          <w:sz w:val="24"/>
          <w:szCs w:val="24"/>
          <w:highlight w:val="none"/>
        </w:rPr>
        <w:t>工作地点：山东济南</w:t>
      </w:r>
    </w:p>
    <w:p w14:paraId="6EDBC622">
      <w:pPr>
        <w:spacing w:line="360" w:lineRule="auto"/>
        <w:ind w:firstLine="480" w:firstLineChars="200"/>
        <w:jc w:val="both"/>
        <w:rPr>
          <w:rFonts w:hint="eastAsia" w:ascii="宋体" w:hAnsi="宋体"/>
          <w:color w:val="auto"/>
          <w:sz w:val="24"/>
          <w:szCs w:val="24"/>
          <w:highlight w:val="none"/>
          <w:lang w:val="en-US" w:eastAsia="zh-CN"/>
        </w:rPr>
      </w:pPr>
      <w:r>
        <w:rPr>
          <w:rFonts w:hint="eastAsia" w:ascii="宋体" w:hAnsi="宋体"/>
          <w:bCs/>
          <w:color w:val="auto"/>
          <w:sz w:val="24"/>
          <w:szCs w:val="24"/>
          <w:highlight w:val="none"/>
        </w:rPr>
        <w:t>4</w:t>
      </w:r>
      <w:r>
        <w:rPr>
          <w:rFonts w:ascii="宋体" w:hAnsi="宋体"/>
          <w:bCs/>
          <w:color w:val="auto"/>
          <w:sz w:val="24"/>
          <w:szCs w:val="24"/>
          <w:highlight w:val="none"/>
        </w:rPr>
        <w:t>.</w:t>
      </w:r>
      <w:r>
        <w:rPr>
          <w:rFonts w:hint="eastAsia" w:ascii="宋体" w:hAnsi="宋体"/>
          <w:bCs/>
          <w:color w:val="auto"/>
          <w:sz w:val="24"/>
          <w:szCs w:val="24"/>
          <w:highlight w:val="none"/>
        </w:rPr>
        <w:t>工作制度：</w:t>
      </w:r>
      <w:r>
        <w:rPr>
          <w:rFonts w:hint="eastAsia" w:ascii="宋体" w:hAnsi="宋体"/>
          <w:bCs/>
          <w:color w:val="auto"/>
          <w:sz w:val="24"/>
          <w:szCs w:val="24"/>
          <w:highlight w:val="none"/>
          <w:lang w:eastAsia="zh-CN"/>
        </w:rPr>
        <w:t>每班</w:t>
      </w:r>
      <w:r>
        <w:rPr>
          <w:rFonts w:hint="eastAsia" w:ascii="宋体" w:hAnsi="宋体"/>
          <w:bCs/>
          <w:color w:val="auto"/>
          <w:sz w:val="24"/>
          <w:szCs w:val="24"/>
          <w:highlight w:val="none"/>
          <w:lang w:val="en-US" w:eastAsia="zh-CN"/>
        </w:rPr>
        <w:t>8小时，双班制，251天。极限工况：每班10小时，双班制，300天。</w:t>
      </w:r>
    </w:p>
    <w:p w14:paraId="734ECDC2">
      <w:pPr>
        <w:spacing w:line="360" w:lineRule="auto"/>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年时基数：设备年时基数6</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00小时</w:t>
      </w:r>
    </w:p>
    <w:p w14:paraId="5F272C18">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w:t>
      </w:r>
      <w:r>
        <w:rPr>
          <w:rFonts w:hint="eastAsia" w:ascii="宋体" w:hAnsi="宋体"/>
          <w:bCs/>
          <w:color w:val="auto"/>
          <w:sz w:val="24"/>
          <w:szCs w:val="24"/>
          <w:highlight w:val="none"/>
        </w:rPr>
        <w:t>使用地点区域自然环境：</w:t>
      </w:r>
    </w:p>
    <w:p w14:paraId="5F549356">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.1.</w:t>
      </w:r>
      <w:r>
        <w:rPr>
          <w:rFonts w:hint="eastAsia" w:ascii="宋体" w:hAnsi="宋体"/>
          <w:bCs/>
          <w:color w:val="auto"/>
          <w:sz w:val="24"/>
          <w:szCs w:val="24"/>
          <w:highlight w:val="none"/>
        </w:rPr>
        <w:t>海拔高度：1000m以下</w:t>
      </w:r>
    </w:p>
    <w:p w14:paraId="3AF61A85">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.2.</w:t>
      </w:r>
      <w:r>
        <w:rPr>
          <w:rFonts w:hint="eastAsia" w:ascii="宋体" w:hAnsi="宋体"/>
          <w:bCs/>
          <w:color w:val="auto"/>
          <w:sz w:val="24"/>
          <w:szCs w:val="24"/>
          <w:highlight w:val="none"/>
        </w:rPr>
        <w:t>室外温度：-20℃～40℃</w:t>
      </w:r>
    </w:p>
    <w:p w14:paraId="0B3545DF">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.3.</w:t>
      </w:r>
      <w:r>
        <w:rPr>
          <w:rFonts w:hint="eastAsia" w:ascii="宋体" w:hAnsi="宋体"/>
          <w:bCs/>
          <w:color w:val="auto"/>
          <w:sz w:val="24"/>
          <w:szCs w:val="24"/>
          <w:highlight w:val="none"/>
        </w:rPr>
        <w:t>室内温度：-5℃～45℃</w:t>
      </w:r>
      <w:r>
        <w:rPr>
          <w:rFonts w:hint="eastAsia" w:ascii="宋体" w:hAnsi="宋体"/>
          <w:bCs/>
          <w:color w:val="auto"/>
          <w:sz w:val="24"/>
          <w:szCs w:val="24"/>
          <w:highlight w:val="none"/>
        </w:rPr>
        <w:tab/>
      </w:r>
    </w:p>
    <w:p w14:paraId="122CFA13">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.4.</w:t>
      </w:r>
      <w:r>
        <w:rPr>
          <w:rFonts w:hint="eastAsia" w:ascii="宋体" w:hAnsi="宋体"/>
          <w:bCs/>
          <w:color w:val="auto"/>
          <w:sz w:val="24"/>
          <w:szCs w:val="24"/>
          <w:highlight w:val="none"/>
        </w:rPr>
        <w:t>环境湿度：在20℃时最大湿度为90%</w:t>
      </w:r>
    </w:p>
    <w:p w14:paraId="6533AD1B">
      <w:pPr>
        <w:pStyle w:val="2"/>
        <w:keepNext/>
        <w:keepLines/>
        <w:spacing w:line="360" w:lineRule="auto"/>
        <w:ind w:left="0" w:firstLine="480" w:firstLineChars="200"/>
        <w:jc w:val="both"/>
        <w:rPr>
          <w:rFonts w:hint="eastAsia" w:ascii="宋体" w:hAnsi="宋体" w:eastAsia="宋体" w:cs="Times New Roman"/>
          <w:b w:val="0"/>
          <w:bCs/>
          <w:color w:val="auto"/>
          <w:kern w:val="2"/>
          <w:sz w:val="24"/>
          <w:szCs w:val="24"/>
          <w:highlight w:val="none"/>
          <w:lang w:val="en-US" w:eastAsia="zh-CN" w:bidi="ar-SA"/>
        </w:rPr>
      </w:pPr>
      <w:r>
        <w:rPr>
          <w:rFonts w:hint="eastAsia" w:ascii="宋体" w:hAnsi="宋体" w:cs="Times New Roman"/>
          <w:b w:val="0"/>
          <w:bCs/>
          <w:color w:val="auto"/>
          <w:kern w:val="2"/>
          <w:sz w:val="24"/>
          <w:szCs w:val="24"/>
          <w:highlight w:val="none"/>
          <w:lang w:val="en-US" w:eastAsia="zh-CN" w:bidi="ar-SA"/>
        </w:rPr>
        <w:t>7</w:t>
      </w:r>
      <w:r>
        <w:rPr>
          <w:rFonts w:hint="eastAsia" w:ascii="宋体" w:hAnsi="宋体" w:eastAsia="宋体" w:cs="Times New Roman"/>
          <w:b w:val="0"/>
          <w:bCs/>
          <w:color w:val="auto"/>
          <w:kern w:val="2"/>
          <w:sz w:val="24"/>
          <w:szCs w:val="24"/>
          <w:highlight w:val="none"/>
          <w:lang w:val="en-US" w:eastAsia="zh-CN" w:bidi="ar-SA"/>
        </w:rPr>
        <w:t>.电源电压：三相五线制，符合中国制式，供电电压：AC380V±10%，供电频率：50Hz±2%，单相电：AC220V±10%，供电频率：50Hz±2%。</w:t>
      </w:r>
    </w:p>
    <w:p w14:paraId="0F9BA49F">
      <w:pPr>
        <w:pStyle w:val="2"/>
        <w:keepNext/>
        <w:keepLines/>
        <w:spacing w:line="360" w:lineRule="auto"/>
        <w:ind w:left="0"/>
        <w:jc w:val="both"/>
        <w:rPr>
          <w:rFonts w:hint="eastAsia" w:ascii="宋体" w:hAnsi="宋体"/>
          <w:color w:val="auto"/>
          <w:highlight w:val="none"/>
        </w:rPr>
      </w:pPr>
      <w:r>
        <w:rPr>
          <w:rFonts w:hint="eastAsia" w:ascii="宋体" w:hAnsi="宋体"/>
          <w:color w:val="auto"/>
          <w:highlight w:val="none"/>
        </w:rPr>
        <w:t>三、供货范围</w:t>
      </w:r>
    </w:p>
    <w:p w14:paraId="0C724F7E">
      <w:pPr>
        <w:spacing w:line="360" w:lineRule="auto"/>
        <w:ind w:firstLine="480" w:firstLineChars="200"/>
        <w:jc w:val="both"/>
        <w:rPr>
          <w:rFonts w:ascii="宋体" w:hAnsi="宋体"/>
          <w:bCs/>
          <w:sz w:val="24"/>
          <w:szCs w:val="24"/>
          <w:highlight w:val="none"/>
        </w:rPr>
      </w:pPr>
      <w:r>
        <w:rPr>
          <w:rFonts w:hint="eastAsia" w:ascii="宋体" w:hAnsi="宋体"/>
          <w:bCs/>
          <w:sz w:val="24"/>
          <w:szCs w:val="24"/>
          <w:highlight w:val="none"/>
        </w:rPr>
        <w:t>本项目包含下表中</w:t>
      </w:r>
      <w:r>
        <w:rPr>
          <w:rFonts w:hint="eastAsia" w:ascii="宋体" w:hAnsi="宋体"/>
          <w:bCs/>
          <w:sz w:val="24"/>
          <w:szCs w:val="24"/>
          <w:highlight w:val="none"/>
          <w:lang w:val="en-US" w:eastAsia="zh-CN"/>
        </w:rPr>
        <w:t>定值拧紧工具</w:t>
      </w:r>
      <w:r>
        <w:rPr>
          <w:rFonts w:hint="eastAsia" w:ascii="宋体" w:hAnsi="宋体"/>
          <w:bCs/>
          <w:sz w:val="24"/>
          <w:szCs w:val="24"/>
          <w:highlight w:val="none"/>
        </w:rPr>
        <w:t>设计、采购、制造、运输、装卸、安装、调试、验收及培训等；同时包含安全相关设备的设计、制造、采购任务，并提供相关的售后服务、最终的工艺安装图、必须的备品备件清单</w:t>
      </w:r>
      <w:r>
        <w:rPr>
          <w:rFonts w:hint="eastAsia" w:asciiTheme="minorEastAsia" w:hAnsiTheme="minorEastAsia"/>
          <w:sz w:val="24"/>
          <w:szCs w:val="24"/>
          <w:highlight w:val="none"/>
        </w:rPr>
        <w:t>（备品备件明确规格、厂家、产地、价格</w:t>
      </w:r>
      <w:r>
        <w:rPr>
          <w:rFonts w:hint="eastAsia" w:ascii="宋体" w:hAnsi="宋体"/>
          <w:bCs/>
          <w:sz w:val="24"/>
          <w:szCs w:val="24"/>
          <w:highlight w:val="none"/>
        </w:rPr>
        <w:t>，单独报价）。</w:t>
      </w:r>
    </w:p>
    <w:p w14:paraId="7E6F8796">
      <w:pPr>
        <w:spacing w:line="360" w:lineRule="auto"/>
        <w:ind w:firstLine="480" w:firstLineChars="200"/>
        <w:jc w:val="both"/>
        <w:rPr>
          <w:rFonts w:ascii="宋体" w:hAnsi="宋体"/>
          <w:bCs/>
          <w:sz w:val="24"/>
          <w:szCs w:val="24"/>
          <w:highlight w:val="none"/>
        </w:rPr>
      </w:pPr>
      <w:r>
        <w:rPr>
          <w:rFonts w:hint="eastAsia" w:ascii="宋体" w:hAnsi="宋体"/>
          <w:bCs/>
          <w:sz w:val="24"/>
          <w:szCs w:val="24"/>
          <w:highlight w:val="none"/>
        </w:rPr>
        <w:t>货物名称及数量详见下表：</w:t>
      </w:r>
    </w:p>
    <w:tbl>
      <w:tblPr>
        <w:tblStyle w:val="38"/>
        <w:tblW w:w="45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701"/>
        <w:gridCol w:w="663"/>
        <w:gridCol w:w="763"/>
        <w:gridCol w:w="1701"/>
        <w:gridCol w:w="2835"/>
      </w:tblGrid>
      <w:tr w14:paraId="7F90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445" w:type="pct"/>
            <w:vAlign w:val="center"/>
          </w:tcPr>
          <w:p w14:paraId="0BC2F19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10" w:type="pct"/>
            <w:vAlign w:val="center"/>
          </w:tcPr>
          <w:p w14:paraId="54B717C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工具</w:t>
            </w:r>
            <w:r>
              <w:rPr>
                <w:rFonts w:hint="eastAsia" w:ascii="宋体" w:hAnsi="宋体" w:eastAsia="宋体" w:cs="宋体"/>
                <w:color w:val="auto"/>
                <w:sz w:val="21"/>
                <w:szCs w:val="21"/>
                <w:highlight w:val="none"/>
              </w:rPr>
              <w:t>名称</w:t>
            </w:r>
          </w:p>
        </w:tc>
        <w:tc>
          <w:tcPr>
            <w:tcW w:w="394" w:type="pct"/>
            <w:vAlign w:val="center"/>
          </w:tcPr>
          <w:p w14:paraId="2E6EDA5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453" w:type="pct"/>
            <w:vAlign w:val="center"/>
          </w:tcPr>
          <w:p w14:paraId="6C573B2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010" w:type="pct"/>
            <w:vAlign w:val="center"/>
          </w:tcPr>
          <w:p w14:paraId="268C23F6">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量程/N·m</w:t>
            </w:r>
          </w:p>
        </w:tc>
        <w:tc>
          <w:tcPr>
            <w:tcW w:w="1684" w:type="pct"/>
            <w:vAlign w:val="center"/>
          </w:tcPr>
          <w:p w14:paraId="78395E61">
            <w:pPr>
              <w:tabs>
                <w:tab w:val="left" w:pos="-2340"/>
              </w:tabs>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563F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45" w:type="pct"/>
            <w:shd w:val="clear" w:color="auto" w:fill="auto"/>
            <w:vAlign w:val="center"/>
          </w:tcPr>
          <w:p w14:paraId="61F9F92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010" w:type="pct"/>
            <w:shd w:val="clear" w:color="auto" w:fill="auto"/>
            <w:vAlign w:val="center"/>
          </w:tcPr>
          <w:p w14:paraId="257826A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94" w:type="pct"/>
            <w:shd w:val="clear" w:color="auto" w:fill="auto"/>
            <w:vAlign w:val="center"/>
          </w:tcPr>
          <w:p w14:paraId="3A0A5D5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53" w:type="pct"/>
            <w:shd w:val="clear" w:color="auto" w:fill="auto"/>
            <w:vAlign w:val="center"/>
          </w:tcPr>
          <w:p w14:paraId="36496B14">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1010" w:type="pct"/>
            <w:vAlign w:val="center"/>
          </w:tcPr>
          <w:p w14:paraId="6CF0CAA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684" w:type="pct"/>
            <w:vAlign w:val="center"/>
          </w:tcPr>
          <w:p w14:paraId="6442EEE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交钥匙方式</w:t>
            </w:r>
          </w:p>
        </w:tc>
      </w:tr>
      <w:tr w14:paraId="3981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45" w:type="pct"/>
            <w:shd w:val="clear" w:color="auto" w:fill="auto"/>
            <w:vAlign w:val="center"/>
          </w:tcPr>
          <w:p w14:paraId="0348AFF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010" w:type="pct"/>
            <w:shd w:val="clear" w:color="auto" w:fill="auto"/>
            <w:vAlign w:val="center"/>
          </w:tcPr>
          <w:p w14:paraId="173C859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94" w:type="pct"/>
            <w:shd w:val="clear" w:color="auto" w:fill="auto"/>
            <w:vAlign w:val="center"/>
          </w:tcPr>
          <w:p w14:paraId="5D9BC18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53" w:type="pct"/>
            <w:shd w:val="clear" w:color="auto" w:fill="auto"/>
            <w:vAlign w:val="center"/>
          </w:tcPr>
          <w:p w14:paraId="67F5289E">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1010" w:type="pct"/>
            <w:vAlign w:val="center"/>
          </w:tcPr>
          <w:p w14:paraId="70813C59">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1684" w:type="pct"/>
            <w:vAlign w:val="center"/>
          </w:tcPr>
          <w:p w14:paraId="6E0CC55C">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交钥匙方式，需使用特殊头</w:t>
            </w:r>
          </w:p>
        </w:tc>
      </w:tr>
      <w:tr w14:paraId="31E3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45" w:type="pct"/>
            <w:shd w:val="clear" w:color="auto" w:fill="auto"/>
            <w:vAlign w:val="center"/>
          </w:tcPr>
          <w:p w14:paraId="1F4ABA6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010" w:type="pct"/>
            <w:shd w:val="clear" w:color="auto" w:fill="auto"/>
            <w:vAlign w:val="center"/>
          </w:tcPr>
          <w:p w14:paraId="18C23DA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94" w:type="pct"/>
            <w:shd w:val="clear" w:color="auto" w:fill="auto"/>
            <w:vAlign w:val="center"/>
          </w:tcPr>
          <w:p w14:paraId="7B72079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53" w:type="pct"/>
            <w:shd w:val="clear" w:color="auto" w:fill="auto"/>
            <w:vAlign w:val="center"/>
          </w:tcPr>
          <w:p w14:paraId="02BAA9B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w:t>
            </w:r>
          </w:p>
        </w:tc>
        <w:tc>
          <w:tcPr>
            <w:tcW w:w="1010" w:type="pct"/>
            <w:vAlign w:val="center"/>
          </w:tcPr>
          <w:p w14:paraId="1A6524D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30-150</w:t>
            </w:r>
          </w:p>
        </w:tc>
        <w:tc>
          <w:tcPr>
            <w:tcW w:w="1684" w:type="pct"/>
            <w:vAlign w:val="center"/>
          </w:tcPr>
          <w:p w14:paraId="6FC7941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交钥匙方式</w:t>
            </w:r>
          </w:p>
        </w:tc>
      </w:tr>
      <w:tr w14:paraId="7A31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45" w:type="pct"/>
            <w:shd w:val="clear" w:color="auto" w:fill="auto"/>
            <w:vAlign w:val="center"/>
          </w:tcPr>
          <w:p w14:paraId="00351DA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10" w:type="pct"/>
            <w:shd w:val="clear" w:color="auto" w:fill="auto"/>
            <w:vAlign w:val="center"/>
          </w:tcPr>
          <w:p w14:paraId="40AC225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94" w:type="pct"/>
            <w:shd w:val="clear" w:color="auto" w:fill="auto"/>
            <w:vAlign w:val="center"/>
          </w:tcPr>
          <w:p w14:paraId="1B2D77B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53" w:type="pct"/>
            <w:shd w:val="clear" w:color="auto" w:fill="auto"/>
            <w:vAlign w:val="center"/>
          </w:tcPr>
          <w:p w14:paraId="0C390C0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1010" w:type="pct"/>
            <w:vAlign w:val="center"/>
          </w:tcPr>
          <w:p w14:paraId="6DBCF2F3">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15-50</w:t>
            </w:r>
          </w:p>
        </w:tc>
        <w:tc>
          <w:tcPr>
            <w:tcW w:w="1684" w:type="pct"/>
            <w:vAlign w:val="center"/>
          </w:tcPr>
          <w:p w14:paraId="6BFC79E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交钥匙方式，需使用特殊头</w:t>
            </w:r>
          </w:p>
        </w:tc>
      </w:tr>
      <w:tr w14:paraId="1EB0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45" w:type="pct"/>
            <w:shd w:val="clear" w:color="auto" w:fill="auto"/>
            <w:vAlign w:val="center"/>
          </w:tcPr>
          <w:p w14:paraId="7AC8033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10" w:type="pct"/>
            <w:shd w:val="clear" w:color="auto" w:fill="auto"/>
            <w:vAlign w:val="center"/>
          </w:tcPr>
          <w:p w14:paraId="781D485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电动定扭力扳手</w:t>
            </w:r>
          </w:p>
        </w:tc>
        <w:tc>
          <w:tcPr>
            <w:tcW w:w="394" w:type="pct"/>
            <w:shd w:val="clear" w:color="auto" w:fill="auto"/>
            <w:vAlign w:val="center"/>
          </w:tcPr>
          <w:p w14:paraId="74E3240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453" w:type="pct"/>
            <w:shd w:val="clear" w:color="auto" w:fill="auto"/>
            <w:vAlign w:val="center"/>
          </w:tcPr>
          <w:p w14:paraId="40539579">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1010" w:type="pct"/>
            <w:vAlign w:val="center"/>
          </w:tcPr>
          <w:p w14:paraId="2D4E17C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15-70</w:t>
            </w:r>
          </w:p>
        </w:tc>
        <w:tc>
          <w:tcPr>
            <w:tcW w:w="1684" w:type="pct"/>
            <w:vAlign w:val="center"/>
          </w:tcPr>
          <w:p w14:paraId="2FABEDB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14:paraId="55AB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45" w:type="pct"/>
            <w:shd w:val="clear" w:color="auto" w:fill="auto"/>
            <w:vAlign w:val="center"/>
          </w:tcPr>
          <w:p w14:paraId="7D4437DA">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010" w:type="pct"/>
            <w:shd w:val="clear" w:color="auto" w:fill="auto"/>
            <w:vAlign w:val="center"/>
          </w:tcPr>
          <w:p w14:paraId="781053E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电池定扭螺丝刀</w:t>
            </w:r>
          </w:p>
        </w:tc>
        <w:tc>
          <w:tcPr>
            <w:tcW w:w="394" w:type="pct"/>
            <w:shd w:val="clear" w:color="auto" w:fill="auto"/>
            <w:vAlign w:val="center"/>
          </w:tcPr>
          <w:p w14:paraId="5155EBE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53" w:type="pct"/>
            <w:shd w:val="clear" w:color="auto" w:fill="auto"/>
            <w:vAlign w:val="center"/>
          </w:tcPr>
          <w:p w14:paraId="65AB7A7F">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010" w:type="pct"/>
            <w:vAlign w:val="center"/>
          </w:tcPr>
          <w:p w14:paraId="0DCC025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5-12</w:t>
            </w:r>
          </w:p>
        </w:tc>
        <w:tc>
          <w:tcPr>
            <w:tcW w:w="1684" w:type="pct"/>
            <w:vAlign w:val="center"/>
          </w:tcPr>
          <w:p w14:paraId="129134D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r w14:paraId="57CF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45" w:type="pct"/>
            <w:shd w:val="clear" w:color="auto" w:fill="auto"/>
            <w:vAlign w:val="center"/>
          </w:tcPr>
          <w:p w14:paraId="38BFBB1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010" w:type="pct"/>
            <w:shd w:val="clear" w:color="auto" w:fill="auto"/>
            <w:vAlign w:val="center"/>
          </w:tcPr>
          <w:p w14:paraId="6A8283D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电池定扭力扳手</w:t>
            </w:r>
          </w:p>
        </w:tc>
        <w:tc>
          <w:tcPr>
            <w:tcW w:w="394" w:type="pct"/>
            <w:shd w:val="clear" w:color="auto" w:fill="auto"/>
            <w:vAlign w:val="center"/>
          </w:tcPr>
          <w:p w14:paraId="296EE8E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453" w:type="pct"/>
            <w:shd w:val="clear" w:color="auto" w:fill="auto"/>
            <w:vAlign w:val="center"/>
          </w:tcPr>
          <w:p w14:paraId="4E92CEAF">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c>
          <w:tcPr>
            <w:tcW w:w="1010" w:type="pct"/>
            <w:vAlign w:val="center"/>
          </w:tcPr>
          <w:p w14:paraId="27B1F9E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5-12</w:t>
            </w:r>
          </w:p>
        </w:tc>
        <w:tc>
          <w:tcPr>
            <w:tcW w:w="1684" w:type="pct"/>
            <w:vAlign w:val="center"/>
          </w:tcPr>
          <w:p w14:paraId="03A39F8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交钥匙方式</w:t>
            </w:r>
          </w:p>
        </w:tc>
      </w:tr>
    </w:tbl>
    <w:p w14:paraId="4BB9E518">
      <w:pPr>
        <w:spacing w:line="360" w:lineRule="auto"/>
        <w:ind w:firstLine="480" w:firstLineChars="200"/>
        <w:jc w:val="both"/>
        <w:rPr>
          <w:rFonts w:hint="eastAsia" w:ascii="宋体" w:hAnsi="宋体" w:eastAsia="宋体" w:cs="Times New Roman"/>
          <w:bCs/>
          <w:sz w:val="24"/>
          <w:szCs w:val="24"/>
          <w:highlight w:val="none"/>
        </w:rPr>
      </w:pPr>
      <w:r>
        <w:rPr>
          <w:rFonts w:hint="eastAsia" w:ascii="宋体" w:hAnsi="宋体" w:eastAsia="宋体" w:cs="Times New Roman"/>
          <w:bCs/>
          <w:sz w:val="24"/>
          <w:szCs w:val="24"/>
          <w:highlight w:val="none"/>
        </w:rPr>
        <w:t>交钥匙工程：供货方应负责装备的制造、运输、安装、调试、培训、交付验收及生产陪伴、售后服务等等工作。负责搬迁装备的安装、调试。</w:t>
      </w:r>
    </w:p>
    <w:p w14:paraId="3F3EED9C">
      <w:pPr>
        <w:spacing w:line="360" w:lineRule="auto"/>
        <w:ind w:firstLine="480" w:firstLineChars="200"/>
        <w:jc w:val="both"/>
        <w:rPr>
          <w:rFonts w:hint="eastAsia" w:ascii="宋体" w:hAnsi="宋体" w:eastAsia="宋体" w:cs="Times New Roman"/>
          <w:bCs/>
          <w:sz w:val="24"/>
          <w:szCs w:val="24"/>
          <w:highlight w:val="none"/>
        </w:rPr>
      </w:pPr>
      <w:r>
        <w:rPr>
          <w:rFonts w:hint="eastAsia" w:ascii="宋体" w:hAnsi="宋体" w:eastAsia="宋体" w:cs="Times New Roman"/>
          <w:bCs/>
          <w:sz w:val="24"/>
          <w:szCs w:val="24"/>
          <w:highlight w:val="none"/>
        </w:rPr>
        <w:t>应保证装备技术先进、结构合理、配套完整、不漏项，应满足生产要求。</w:t>
      </w:r>
    </w:p>
    <w:p w14:paraId="7CAC134D">
      <w:pPr>
        <w:pStyle w:val="2"/>
        <w:keepNext/>
        <w:keepLines/>
        <w:spacing w:line="360" w:lineRule="auto"/>
        <w:ind w:left="0"/>
        <w:jc w:val="both"/>
        <w:rPr>
          <w:rFonts w:hint="eastAsia" w:ascii="宋体" w:hAnsi="宋体"/>
          <w:color w:val="auto"/>
          <w:highlight w:val="none"/>
        </w:rPr>
      </w:pPr>
      <w:bookmarkStart w:id="35" w:name="_Toc23035"/>
      <w:bookmarkStart w:id="36" w:name="_Toc27758110"/>
      <w:bookmarkStart w:id="37" w:name="_Toc26357121"/>
      <w:r>
        <w:rPr>
          <w:rFonts w:hint="eastAsia" w:ascii="宋体" w:hAnsi="宋体"/>
          <w:color w:val="auto"/>
          <w:highlight w:val="none"/>
        </w:rPr>
        <w:t>四、工程界面</w:t>
      </w:r>
      <w:bookmarkEnd w:id="35"/>
    </w:p>
    <w:p w14:paraId="049BDADF">
      <w:pPr>
        <w:spacing w:line="360" w:lineRule="auto"/>
        <w:rPr>
          <w:rFonts w:hint="eastAsia" w:ascii="宋体" w:hAnsi="宋体" w:eastAsia="宋体" w:cs="宋体"/>
          <w:sz w:val="24"/>
          <w:szCs w:val="24"/>
          <w:highlight w:val="none"/>
        </w:rPr>
      </w:pPr>
      <w:bookmarkStart w:id="38" w:name="_Toc32178"/>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招标方提供厂房</w:t>
      </w:r>
      <w:r>
        <w:rPr>
          <w:rFonts w:hint="eastAsia" w:ascii="宋体" w:hAnsi="宋体" w:eastAsia="宋体" w:cs="宋体"/>
          <w:sz w:val="24"/>
          <w:szCs w:val="24"/>
          <w:highlight w:val="none"/>
          <w:lang w:eastAsia="zh-CN"/>
        </w:rPr>
        <w:t>及吊点，</w:t>
      </w:r>
      <w:r>
        <w:rPr>
          <w:rFonts w:hint="eastAsia" w:ascii="宋体" w:hAnsi="宋体" w:eastAsia="宋体" w:cs="宋体"/>
          <w:sz w:val="24"/>
          <w:szCs w:val="24"/>
          <w:highlight w:val="none"/>
        </w:rPr>
        <w:t>吊点设置位置、高度及规格型号见厂房建筑图纸</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投标方负责</w:t>
      </w:r>
      <w:r>
        <w:rPr>
          <w:rFonts w:hint="eastAsia" w:ascii="宋体" w:hAnsi="宋体" w:eastAsia="宋体" w:cs="宋体"/>
          <w:sz w:val="24"/>
          <w:szCs w:val="24"/>
          <w:highlight w:val="none"/>
          <w:lang w:eastAsia="zh-CN"/>
        </w:rPr>
        <w:t>吊点以下</w:t>
      </w:r>
      <w:r>
        <w:rPr>
          <w:rFonts w:hint="eastAsia" w:ascii="宋体" w:hAnsi="宋体" w:eastAsia="宋体" w:cs="宋体"/>
          <w:sz w:val="24"/>
          <w:szCs w:val="24"/>
          <w:highlight w:val="none"/>
        </w:rPr>
        <w:t>悬挂钢结构</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包括吊点联接装置、吊杆、一次、二次辅梁、安全护栏、安全网等</w:t>
      </w:r>
      <w:r>
        <w:rPr>
          <w:rFonts w:hint="eastAsia" w:ascii="宋体" w:hAnsi="宋体" w:eastAsia="宋体" w:cs="宋体"/>
          <w:sz w:val="24"/>
          <w:szCs w:val="24"/>
          <w:highlight w:val="none"/>
          <w:lang w:eastAsia="zh-CN"/>
        </w:rPr>
        <w:t>的</w:t>
      </w:r>
      <w:r>
        <w:rPr>
          <w:rFonts w:hint="eastAsia" w:ascii="宋体" w:hAnsi="宋体" w:eastAsia="宋体" w:cs="宋体"/>
          <w:sz w:val="24"/>
          <w:szCs w:val="24"/>
          <w:highlight w:val="none"/>
        </w:rPr>
        <w:t>设计、制作、安装。投标方的设计图纸应经招标方审核。</w:t>
      </w:r>
    </w:p>
    <w:p w14:paraId="3E09D9E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基础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基础</w:t>
      </w:r>
      <w:r>
        <w:rPr>
          <w:rFonts w:hint="eastAsia" w:ascii="宋体" w:hAnsi="宋体" w:eastAsia="宋体" w:cs="宋体"/>
          <w:sz w:val="24"/>
          <w:szCs w:val="24"/>
          <w:highlight w:val="none"/>
        </w:rPr>
        <w:t>及二次浇注划分基础、二次浇注、预埋件等由招标方提供，具体要求由投标方在土建需求提供资料前提出。</w:t>
      </w:r>
    </w:p>
    <w:p w14:paraId="3DA4201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气源划分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气源一次侧与二次侧的范围界定：根据设备需要，招标方在车间主管网上预留气源接口并带有阀门；阀门后所有的气路设施由投标方负责，投标方需在提供资料时提出预留气源接口位置。</w:t>
      </w:r>
    </w:p>
    <w:p w14:paraId="3E98271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电源划分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控制柜仅指设备的主控柜，原则上每台设备设置一个主控柜（主控柜位置</w:t>
      </w:r>
      <w:r>
        <w:rPr>
          <w:rFonts w:hint="eastAsia" w:ascii="宋体" w:hAnsi="宋体" w:eastAsia="宋体" w:cs="宋体"/>
          <w:sz w:val="24"/>
          <w:szCs w:val="24"/>
          <w:highlight w:val="none"/>
          <w:lang w:val="en-US" w:eastAsia="zh-CN"/>
        </w:rPr>
        <w:t>需根据实际生产情况具体设置</w:t>
      </w:r>
      <w:r>
        <w:rPr>
          <w:rFonts w:hint="eastAsia" w:ascii="宋体" w:hAnsi="宋体" w:eastAsia="宋体" w:cs="宋体"/>
          <w:sz w:val="24"/>
          <w:szCs w:val="24"/>
          <w:highlight w:val="none"/>
        </w:rPr>
        <w:t>），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传功能），配电柜接线及柜内各元器件由投标方负责。</w:t>
      </w:r>
    </w:p>
    <w:p w14:paraId="59F4039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投标方负责线边配电柜到线边两侧工位上的接电盒（具体图纸会签时确定），接电盒内各元器件由投标方负责。投标方负责提供输送设备、工艺设备、照明、风扇、插座用电。  </w:t>
      </w:r>
    </w:p>
    <w:p w14:paraId="1849DC85">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照明划分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招标方负责车间照明、应急照明、疏散指示灯。投标方负责工位照明、设备照明。</w:t>
      </w:r>
    </w:p>
    <w:p w14:paraId="66D7E226">
      <w:pPr>
        <w:spacing w:line="360" w:lineRule="auto"/>
        <w:jc w:val="left"/>
        <w:rPr>
          <w:rFonts w:hint="eastAsia" w:ascii="宋体" w:hAnsi="宋体" w:eastAsia="宋体" w:cs="宋体"/>
          <w:sz w:val="24"/>
          <w:szCs w:val="24"/>
          <w:highlight w:val="none"/>
        </w:rPr>
      </w:pP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工艺接口</w:t>
      </w:r>
      <w:r>
        <w:rPr>
          <w:rFonts w:hint="eastAsia" w:ascii="宋体" w:hAnsi="宋体" w:eastAsia="宋体" w:cs="宋体"/>
          <w:bCs/>
          <w:sz w:val="24"/>
          <w:szCs w:val="24"/>
          <w:highlight w:val="none"/>
          <w:lang w:eastAsia="zh-CN"/>
        </w:rPr>
        <w:t>，</w:t>
      </w:r>
      <w:r>
        <w:rPr>
          <w:rFonts w:hint="eastAsia" w:ascii="宋体" w:hAnsi="宋体" w:eastAsia="宋体" w:cs="宋体"/>
          <w:sz w:val="24"/>
          <w:szCs w:val="24"/>
          <w:highlight w:val="none"/>
        </w:rPr>
        <w:t>各设备具体布置情况详见重汽轻卡二期总装平面布置图。平面布置图仅提出各设备布置位置及输送流向，投标方应细化各设备设计方案后，作为投标依据。</w:t>
      </w:r>
    </w:p>
    <w:p w14:paraId="155B0612">
      <w:pPr>
        <w:pStyle w:val="2"/>
        <w:keepNext/>
        <w:keepLines/>
        <w:spacing w:line="360" w:lineRule="auto"/>
        <w:ind w:left="0"/>
        <w:jc w:val="both"/>
        <w:rPr>
          <w:rFonts w:hint="eastAsia" w:ascii="宋体" w:hAnsi="宋体"/>
          <w:color w:val="auto"/>
          <w:highlight w:val="none"/>
        </w:rPr>
      </w:pPr>
      <w:r>
        <w:rPr>
          <w:rFonts w:hint="eastAsia" w:ascii="宋体" w:hAnsi="宋体" w:eastAsia="宋体" w:cs="宋体"/>
          <w:b w:val="0"/>
          <w:kern w:val="2"/>
          <w:sz w:val="24"/>
          <w:szCs w:val="24"/>
          <w:highlight w:val="none"/>
          <w:lang w:val="en-US" w:eastAsia="zh-CN" w:bidi="ar-SA"/>
        </w:rPr>
        <w:t>7.网络界面，招标方负责车间内一次侧网络布置，投标方负责二次侧网络布置和连接。</w:t>
      </w:r>
      <w:r>
        <w:rPr>
          <w:rFonts w:hint="eastAsia" w:ascii="宋体" w:hAnsi="宋体"/>
          <w:color w:val="auto"/>
          <w:highlight w:val="none"/>
        </w:rPr>
        <w:t>五、标的物技术要求</w:t>
      </w:r>
      <w:bookmarkEnd w:id="36"/>
      <w:bookmarkEnd w:id="37"/>
      <w:bookmarkEnd w:id="38"/>
    </w:p>
    <w:p w14:paraId="0FB2E7F0">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1、基本要求</w:t>
      </w:r>
    </w:p>
    <w:p w14:paraId="6BAAAC51">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投标方所供的货物，必须符合中国最新版的法律、法规和相关标准、规范的要求，符合项目所在地政府有关特殊要求。</w:t>
      </w:r>
    </w:p>
    <w:p w14:paraId="306E2D2B">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2投标方所供货物涉及的、招标方有权使用的专利权技术以及知识产权保护的其它技术等，应保证招标方不因此受到任何侵权指控以及实际损失。</w:t>
      </w:r>
    </w:p>
    <w:p w14:paraId="56EC173F">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3投标方应保证所供货物的先进性、可靠性、经济性和实用性，并为全新货物（或设备）。</w:t>
      </w:r>
    </w:p>
    <w:p w14:paraId="47E64CF0">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4投标方应满足招标方提出的各项技术要求，必要时应当免费提供技术承诺或担保。</w:t>
      </w:r>
    </w:p>
    <w:p w14:paraId="23BF1781">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5投标方应保证所供货物（或设备）为中国公布的非淘汰货物（或设备），并为中国指定或规定的主管部门认可的环保型和节能型货物（或设备）。</w:t>
      </w:r>
    </w:p>
    <w:p w14:paraId="1FFDDE7F">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6投标方应保证所供货物（或生产线）的完整性和成套性，能保证货物（或生产线）的正常运行、使用。</w:t>
      </w:r>
    </w:p>
    <w:p w14:paraId="15303C0B">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7投标方应对招标方采购的货物（或生产线）所涉及的技术、产能等信息负有保密义务，特殊项目应当无条件签署保密协议。</w:t>
      </w:r>
    </w:p>
    <w:p w14:paraId="57E72389">
      <w:pPr>
        <w:spacing w:line="360" w:lineRule="auto"/>
        <w:jc w:val="both"/>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1.8投标方提供的设备外观必须满足招标方《Q/ZZ 30070—2020 设备设施颜色标识》的要求。</w:t>
      </w:r>
    </w:p>
    <w:p w14:paraId="4BCD4941">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1.9若货物中包含电机，投标方应保</w:t>
      </w:r>
      <w:bookmarkStart w:id="173" w:name="_GoBack"/>
      <w:bookmarkEnd w:id="173"/>
      <w:r>
        <w:rPr>
          <w:rFonts w:hint="eastAsia" w:ascii="宋体" w:hAnsi="宋体" w:eastAsia="宋体" w:cs="宋体"/>
          <w:sz w:val="24"/>
          <w:szCs w:val="24"/>
          <w:highlight w:val="none"/>
          <w:lang w:val="en-US" w:eastAsia="zh-CN"/>
        </w:rPr>
        <w:t>证所供电机满足如下要求：原则上，电机功率≥7.5kW，必须选用一级能效。电机功率＜7.5kW，优先选用一级能效，其中对于能源供应类设备及年运行时间≥2000h工艺设备的电机必须选一级能效。杜绝选用三级及以下能效。</w:t>
      </w:r>
    </w:p>
    <w:p w14:paraId="25A4208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1.10</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451DB82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53956D4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1DE6673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2090DAAF">
      <w:pPr>
        <w:spacing w:line="360" w:lineRule="auto"/>
        <w:ind w:firstLine="480" w:firstLineChars="200"/>
        <w:rPr>
          <w:rFonts w:hint="default"/>
          <w:lang w:val="en-US" w:eastAsia="zh-CN"/>
        </w:rPr>
      </w:pP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2E88E452">
      <w:pPr>
        <w:spacing w:line="360" w:lineRule="auto"/>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2、通用技术要求</w:t>
      </w:r>
    </w:p>
    <w:p w14:paraId="4A33F191">
      <w:pPr>
        <w:spacing w:line="360" w:lineRule="auto"/>
        <w:rPr>
          <w:rFonts w:hint="eastAsia" w:ascii="宋体" w:hAnsi="宋体" w:eastAsia="宋体" w:cs="Times New Roman"/>
          <w:b/>
          <w:bCs/>
          <w:color w:val="auto"/>
          <w:sz w:val="24"/>
          <w:szCs w:val="24"/>
          <w:highlight w:val="none"/>
        </w:rPr>
      </w:pPr>
      <w:bookmarkStart w:id="39" w:name="_Toc2686"/>
      <w:bookmarkStart w:id="40" w:name="_Toc22533"/>
      <w:r>
        <w:rPr>
          <w:rFonts w:hint="eastAsia" w:ascii="宋体" w:hAnsi="宋体" w:eastAsia="宋体" w:cs="Times New Roman"/>
          <w:b/>
          <w:bCs/>
          <w:color w:val="auto"/>
          <w:sz w:val="24"/>
          <w:szCs w:val="24"/>
          <w:highlight w:val="none"/>
          <w:lang w:val="en-US" w:eastAsia="zh-CN"/>
        </w:rPr>
        <w:t>2.1</w:t>
      </w:r>
      <w:r>
        <w:rPr>
          <w:rFonts w:hint="eastAsia" w:ascii="宋体" w:hAnsi="宋体" w:eastAsia="宋体" w:cs="Times New Roman"/>
          <w:b/>
          <w:bCs/>
          <w:color w:val="auto"/>
          <w:sz w:val="24"/>
          <w:szCs w:val="24"/>
          <w:highlight w:val="none"/>
        </w:rPr>
        <w:t>、基本要求</w:t>
      </w:r>
      <w:bookmarkEnd w:id="39"/>
      <w:bookmarkEnd w:id="40"/>
    </w:p>
    <w:p w14:paraId="4E8A32E3">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rPr>
        <w:t>.1单轴拧紧机布置在</w:t>
      </w:r>
      <w:r>
        <w:rPr>
          <w:rFonts w:hint="eastAsia" w:ascii="宋体" w:hAnsi="宋体" w:eastAsia="宋体" w:cs="宋体"/>
          <w:bCs/>
          <w:sz w:val="24"/>
          <w:highlight w:val="none"/>
        </w:rPr>
        <w:t>济南轻卡制造公司</w:t>
      </w:r>
      <w:r>
        <w:rPr>
          <w:rFonts w:hint="eastAsia" w:ascii="宋体" w:hAnsi="宋体" w:eastAsia="宋体" w:cs="宋体"/>
          <w:sz w:val="24"/>
          <w:szCs w:val="24"/>
          <w:highlight w:val="none"/>
        </w:rPr>
        <w:t>,用于总装</w:t>
      </w:r>
      <w:r>
        <w:rPr>
          <w:rFonts w:hint="eastAsia" w:ascii="宋体" w:hAnsi="宋体" w:eastAsia="宋体" w:cs="宋体"/>
          <w:sz w:val="24"/>
          <w:szCs w:val="24"/>
          <w:highlight w:val="none"/>
          <w:lang w:val="en-US" w:eastAsia="zh-CN"/>
        </w:rPr>
        <w:t>部</w:t>
      </w:r>
      <w:r>
        <w:rPr>
          <w:rFonts w:hint="eastAsia" w:ascii="宋体" w:hAnsi="宋体" w:eastAsia="宋体" w:cs="宋体"/>
          <w:sz w:val="24"/>
          <w:szCs w:val="24"/>
          <w:highlight w:val="none"/>
        </w:rPr>
        <w:t>拧紧工序。生产线</w:t>
      </w:r>
      <w:r>
        <w:rPr>
          <w:rFonts w:hint="eastAsia" w:ascii="宋体" w:hAnsi="宋体" w:eastAsia="宋体" w:cs="宋体"/>
          <w:sz w:val="24"/>
          <w:szCs w:val="24"/>
          <w:highlight w:val="none"/>
          <w:lang w:val="en-US" w:eastAsia="zh-CN"/>
        </w:rPr>
        <w:t>使用</w:t>
      </w:r>
      <w:r>
        <w:rPr>
          <w:rFonts w:hint="eastAsia" w:ascii="宋体" w:hAnsi="宋体" w:eastAsia="宋体" w:cs="宋体"/>
          <w:sz w:val="24"/>
          <w:szCs w:val="24"/>
          <w:highlight w:val="none"/>
        </w:rPr>
        <w:t>必须为新制造的全新设备，采用成熟技术和结构，关键件及设备主体</w:t>
      </w:r>
      <w:r>
        <w:rPr>
          <w:rFonts w:hint="eastAsia" w:ascii="宋体" w:hAnsi="宋体" w:eastAsia="宋体" w:cs="宋体"/>
          <w:sz w:val="24"/>
          <w:szCs w:val="24"/>
          <w:highlight w:val="none"/>
          <w:lang w:val="en-US" w:eastAsia="zh-CN"/>
        </w:rPr>
        <w:t>必须</w:t>
      </w:r>
      <w:r>
        <w:rPr>
          <w:rFonts w:hint="eastAsia" w:ascii="宋体" w:hAnsi="宋体" w:eastAsia="宋体" w:cs="宋体"/>
          <w:sz w:val="24"/>
          <w:szCs w:val="24"/>
          <w:highlight w:val="none"/>
        </w:rPr>
        <w:t>采用</w:t>
      </w:r>
      <w:r>
        <w:rPr>
          <w:rFonts w:hint="eastAsia" w:ascii="宋体" w:hAnsi="宋体" w:eastAsia="宋体" w:cs="宋体"/>
          <w:sz w:val="24"/>
          <w:szCs w:val="24"/>
          <w:highlight w:val="none"/>
          <w:lang w:val="en-US" w:eastAsia="zh-CN"/>
        </w:rPr>
        <w:t>进口</w:t>
      </w:r>
      <w:r>
        <w:rPr>
          <w:rFonts w:hint="eastAsia" w:ascii="宋体" w:hAnsi="宋体" w:eastAsia="宋体" w:cs="宋体"/>
          <w:sz w:val="24"/>
          <w:szCs w:val="24"/>
          <w:highlight w:val="none"/>
        </w:rPr>
        <w:t>名优产品；结构设计合理，性能稳定可靠；在工作状态时，有足够的静态、动态刚度，保证系统具有良好的动态品质；所选数控驱动系统和执行部件精度、响应速度符合设计标准。可长期满足加工零件的工艺及产品的质量要求。密封性能优良无漏油现象</w:t>
      </w:r>
      <w:r>
        <w:rPr>
          <w:rFonts w:hint="eastAsia" w:ascii="宋体" w:hAnsi="宋体" w:eastAsia="宋体" w:cs="宋体"/>
          <w:sz w:val="24"/>
          <w:szCs w:val="24"/>
        </w:rPr>
        <w:t>，操作维修方便、安全，整机造型美观，售后服务优良。</w:t>
      </w:r>
    </w:p>
    <w:p w14:paraId="2E4B07F3">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.2投标方积极协助和提供招标方和招标方所委托的工程设计单位有关人员所需要的、和设备（或材料）有关的工程设计资料、技术咨询等。</w:t>
      </w:r>
    </w:p>
    <w:p w14:paraId="2DBFF32C">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 xml:space="preserve">.3 </w:t>
      </w:r>
      <w:bookmarkStart w:id="41" w:name="OLE_LINK9"/>
      <w:r>
        <w:rPr>
          <w:rFonts w:hint="eastAsia" w:ascii="宋体" w:hAnsi="宋体" w:eastAsia="宋体" w:cs="宋体"/>
          <w:sz w:val="24"/>
          <w:szCs w:val="24"/>
        </w:rPr>
        <w:t>投标方所供的设备</w:t>
      </w:r>
      <w:bookmarkEnd w:id="41"/>
      <w:r>
        <w:rPr>
          <w:rFonts w:hint="eastAsia" w:ascii="宋体" w:hAnsi="宋体" w:eastAsia="宋体" w:cs="宋体"/>
          <w:sz w:val="24"/>
          <w:szCs w:val="24"/>
        </w:rPr>
        <w:t>，必须符合中国最新版的法律、法规和相关标准、规范的要求。</w:t>
      </w:r>
    </w:p>
    <w:p w14:paraId="51740E1E">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.4 投标方所供设备涉及的专利权技术以及知识产权保护其它技术等，应保证招标方不因此受到第三方侵权指控以及实际损失。</w:t>
      </w:r>
    </w:p>
    <w:p w14:paraId="0D0AC1AF">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.6 投标方应满足招标方提出的各项技术要求，并为全新设备。</w:t>
      </w:r>
    </w:p>
    <w:p w14:paraId="067FBDE3">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.7 投标方应对招标方采购的设备所涉及的技术、产能等信息负有保密义务。</w:t>
      </w:r>
    </w:p>
    <w:p w14:paraId="1FB702CF">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highlight w:val="none"/>
        </w:rPr>
      </w:pPr>
      <w:r>
        <w:rPr>
          <w:rFonts w:hint="eastAsia" w:ascii="宋体" w:hAnsi="宋体" w:eastAsia="宋体" w:cs="宋体"/>
          <w:sz w:val="24"/>
          <w:szCs w:val="24"/>
          <w:lang w:val="en-US" w:eastAsia="zh-CN"/>
        </w:rPr>
        <w:t>2.1</w:t>
      </w:r>
      <w:r>
        <w:rPr>
          <w:rFonts w:hint="eastAsia" w:ascii="宋体" w:hAnsi="宋体" w:eastAsia="宋体" w:cs="宋体"/>
          <w:sz w:val="24"/>
          <w:szCs w:val="24"/>
        </w:rPr>
        <w:t>.8 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w:t>
      </w:r>
      <w:r>
        <w:rPr>
          <w:rFonts w:hint="eastAsia" w:ascii="宋体" w:hAnsi="宋体" w:eastAsia="宋体" w:cs="宋体"/>
          <w:sz w:val="24"/>
          <w:szCs w:val="24"/>
          <w:highlight w:val="none"/>
        </w:rPr>
        <w:t>若有异议，不管是多么微小，都应在投标文件“技术偏离”中予以详细说明。</w:t>
      </w:r>
    </w:p>
    <w:p w14:paraId="3CE004AB">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本技术要求所使用的标准、规范等，如与投标方所执行的标准、规范不一致时，应按高于本技术要求所列的标准、规范执行，并在投标文件“技术偏离”中予以说明。</w:t>
      </w:r>
    </w:p>
    <w:p w14:paraId="4C83456B">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.1</w:t>
      </w:r>
      <w:r>
        <w:rPr>
          <w:rFonts w:hint="eastAsia" w:ascii="宋体" w:hAnsi="宋体" w:eastAsia="宋体" w:cs="宋体"/>
          <w:sz w:val="24"/>
          <w:szCs w:val="24"/>
          <w:lang w:val="en-US" w:eastAsia="zh-CN"/>
        </w:rPr>
        <w:t>0</w:t>
      </w:r>
      <w:r>
        <w:rPr>
          <w:rFonts w:hint="eastAsia" w:ascii="宋体" w:hAnsi="宋体" w:eastAsia="宋体" w:cs="宋体"/>
          <w:sz w:val="24"/>
          <w:szCs w:val="24"/>
        </w:rPr>
        <w:t xml:space="preserve"> 投标方认为所供货物必需由招标方配备、解决或提供的其它要求，如设备基础隔振和减振设施、软化水、洁净气源等，均应在投标文件“技术偏离”中予以充分说明。</w:t>
      </w:r>
    </w:p>
    <w:p w14:paraId="794D95FB">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投标方可以根据自身经验以及对本技术规范书和招标文件的理解，写明招标方招标设备（或材料）应进行的优于招标文件要求的其它方案或建议意见；投标方的这些努力，招标方表示感谢，并将有助于投标方优先胜出；即使有建议意见或建议方案，仍应依据招标文件要求，编写符合要求的投标文件。建议方案或建议意见，应以单独篇章或文件，予以说明。</w:t>
      </w:r>
    </w:p>
    <w:p w14:paraId="1553DBAC">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2.1</w:t>
      </w:r>
      <w:r>
        <w:rPr>
          <w:rFonts w:hint="eastAsia" w:ascii="宋体" w:hAnsi="宋体" w:eastAsia="宋体" w:cs="宋体"/>
          <w:sz w:val="24"/>
          <w:szCs w:val="24"/>
        </w:rPr>
        <w:t>.1</w:t>
      </w:r>
      <w:r>
        <w:rPr>
          <w:rFonts w:hint="eastAsia" w:ascii="宋体" w:hAnsi="宋体" w:eastAsia="宋体" w:cs="宋体"/>
          <w:sz w:val="24"/>
          <w:szCs w:val="24"/>
          <w:lang w:val="en-US" w:eastAsia="zh-CN"/>
        </w:rPr>
        <w:t>2</w:t>
      </w:r>
      <w:r>
        <w:rPr>
          <w:rFonts w:hint="eastAsia" w:ascii="宋体" w:hAnsi="宋体" w:eastAsia="宋体" w:cs="宋体"/>
          <w:sz w:val="24"/>
          <w:szCs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3F70B96D">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2.1</w:t>
      </w: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在本标书中没有提及到的部分，所有供应商必须保证设备各部分功能齐全并便于使用，这部分价格应该包含在报价中，而不得另行加价。</w:t>
      </w:r>
    </w:p>
    <w:p w14:paraId="22C61F72">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2.1.14投标方必须具备自主设计产线拧紧方案的能力，能够根据产线布置设计出最佳拧紧方案，并在中国重汽集团有产线拧紧机项目成功案例。</w:t>
      </w:r>
    </w:p>
    <w:p w14:paraId="35A527D9">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本招标文件中所有加注“*”的条款为否决项，不允许出现偏离。</w:t>
      </w:r>
    </w:p>
    <w:p w14:paraId="78647DAD">
      <w:pPr>
        <w:spacing w:line="360" w:lineRule="auto"/>
        <w:rPr>
          <w:rFonts w:hint="eastAsia" w:ascii="宋体" w:hAnsi="宋体" w:eastAsia="宋体" w:cs="Times New Roman"/>
          <w:b/>
          <w:bCs/>
          <w:color w:val="auto"/>
          <w:sz w:val="24"/>
          <w:szCs w:val="24"/>
          <w:highlight w:val="none"/>
          <w:lang w:val="en-US" w:eastAsia="zh-CN"/>
        </w:rPr>
      </w:pPr>
      <w:r>
        <w:rPr>
          <w:rFonts w:hint="eastAsia" w:ascii="宋体" w:hAnsi="宋体" w:eastAsia="宋体" w:cs="Times New Roman"/>
          <w:b/>
          <w:bCs/>
          <w:color w:val="auto"/>
          <w:sz w:val="24"/>
          <w:szCs w:val="24"/>
          <w:highlight w:val="none"/>
          <w:lang w:val="en-US" w:eastAsia="zh-CN"/>
        </w:rPr>
        <w:t>2.2、主要技术参数</w:t>
      </w:r>
    </w:p>
    <w:tbl>
      <w:tblPr>
        <w:tblStyle w:val="38"/>
        <w:tblW w:w="43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643"/>
        <w:gridCol w:w="673"/>
        <w:gridCol w:w="641"/>
        <w:gridCol w:w="964"/>
        <w:gridCol w:w="3402"/>
      </w:tblGrid>
      <w:tr w14:paraId="60C0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457" w:type="pct"/>
            <w:vAlign w:val="center"/>
          </w:tcPr>
          <w:p w14:paraId="035D2D0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19" w:type="pct"/>
            <w:vAlign w:val="center"/>
          </w:tcPr>
          <w:p w14:paraId="0AD34C6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工具</w:t>
            </w:r>
            <w:r>
              <w:rPr>
                <w:rFonts w:hint="eastAsia" w:ascii="宋体" w:hAnsi="宋体" w:eastAsia="宋体" w:cs="宋体"/>
                <w:color w:val="auto"/>
                <w:sz w:val="21"/>
                <w:szCs w:val="21"/>
                <w:highlight w:val="none"/>
              </w:rPr>
              <w:t>名称</w:t>
            </w:r>
          </w:p>
        </w:tc>
        <w:tc>
          <w:tcPr>
            <w:tcW w:w="417" w:type="pct"/>
            <w:vAlign w:val="center"/>
          </w:tcPr>
          <w:p w14:paraId="4A03001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397" w:type="pct"/>
            <w:vAlign w:val="center"/>
          </w:tcPr>
          <w:p w14:paraId="4F837DD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598" w:type="pct"/>
            <w:vAlign w:val="center"/>
          </w:tcPr>
          <w:p w14:paraId="006B789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量程</w:t>
            </w:r>
          </w:p>
        </w:tc>
        <w:tc>
          <w:tcPr>
            <w:tcW w:w="2110" w:type="pct"/>
            <w:vAlign w:val="center"/>
          </w:tcPr>
          <w:p w14:paraId="5648F55D">
            <w:pPr>
              <w:keepNext w:val="0"/>
              <w:keepLines w:val="0"/>
              <w:pageBreakBefore w:val="0"/>
              <w:tabs>
                <w:tab w:val="left" w:pos="-2340"/>
              </w:tabs>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3221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57" w:type="pct"/>
            <w:shd w:val="clear" w:color="auto" w:fill="auto"/>
            <w:vAlign w:val="center"/>
          </w:tcPr>
          <w:p w14:paraId="3097F2A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019" w:type="pct"/>
            <w:shd w:val="clear" w:color="auto" w:fill="auto"/>
            <w:vAlign w:val="center"/>
          </w:tcPr>
          <w:p w14:paraId="52FA3F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417" w:type="pct"/>
            <w:shd w:val="clear" w:color="auto" w:fill="auto"/>
            <w:vAlign w:val="center"/>
          </w:tcPr>
          <w:p w14:paraId="60D246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97" w:type="pct"/>
            <w:shd w:val="clear" w:color="auto" w:fill="auto"/>
            <w:vAlign w:val="center"/>
          </w:tcPr>
          <w:p w14:paraId="64389E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8" w:type="pct"/>
            <w:vAlign w:val="center"/>
          </w:tcPr>
          <w:p w14:paraId="6EAF44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2110" w:type="pct"/>
            <w:vAlign w:val="center"/>
          </w:tcPr>
          <w:p w14:paraId="2573255F">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宋体" w:hAnsi="宋体" w:eastAsia="宋体" w:cs="宋体"/>
                <w:sz w:val="24"/>
                <w:szCs w:val="24"/>
                <w:lang w:val="en-US"/>
              </w:rPr>
            </w:pPr>
            <w:r>
              <w:rPr>
                <w:rFonts w:hint="eastAsia" w:ascii="宋体" w:hAnsi="宋体" w:eastAsia="宋体" w:cs="宋体"/>
                <w:sz w:val="24"/>
                <w:szCs w:val="24"/>
                <w:lang w:val="en-US" w:eastAsia="zh-CN"/>
              </w:rPr>
              <w:t>拧紧发动机与变速器连接螺栓，弯头</w:t>
            </w:r>
          </w:p>
        </w:tc>
      </w:tr>
      <w:tr w14:paraId="4A3A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57" w:type="pct"/>
            <w:shd w:val="clear" w:color="auto" w:fill="auto"/>
            <w:vAlign w:val="center"/>
          </w:tcPr>
          <w:p w14:paraId="381C9AE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019" w:type="pct"/>
            <w:shd w:val="clear" w:color="auto" w:fill="auto"/>
            <w:vAlign w:val="center"/>
          </w:tcPr>
          <w:p w14:paraId="4CC126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417" w:type="pct"/>
            <w:shd w:val="clear" w:color="auto" w:fill="auto"/>
            <w:vAlign w:val="center"/>
          </w:tcPr>
          <w:p w14:paraId="38D46B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97" w:type="pct"/>
            <w:shd w:val="clear" w:color="auto" w:fill="auto"/>
            <w:vAlign w:val="center"/>
          </w:tcPr>
          <w:p w14:paraId="6AFE3F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8" w:type="pct"/>
            <w:vAlign w:val="center"/>
          </w:tcPr>
          <w:p w14:paraId="2DE31F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20-100</w:t>
            </w:r>
          </w:p>
        </w:tc>
        <w:tc>
          <w:tcPr>
            <w:tcW w:w="2110" w:type="pct"/>
            <w:vAlign w:val="center"/>
          </w:tcPr>
          <w:p w14:paraId="7DD2370E">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拧紧发动机悬置与车架连接螺栓，需使用特殊头</w:t>
            </w:r>
          </w:p>
        </w:tc>
      </w:tr>
      <w:tr w14:paraId="2809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57" w:type="pct"/>
            <w:shd w:val="clear" w:color="auto" w:fill="auto"/>
            <w:vAlign w:val="center"/>
          </w:tcPr>
          <w:p w14:paraId="5DBDC3B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019" w:type="pct"/>
            <w:shd w:val="clear" w:color="auto" w:fill="auto"/>
            <w:vAlign w:val="center"/>
          </w:tcPr>
          <w:p w14:paraId="7DC532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417" w:type="pct"/>
            <w:shd w:val="clear" w:color="auto" w:fill="auto"/>
            <w:vAlign w:val="center"/>
          </w:tcPr>
          <w:p w14:paraId="61837F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97" w:type="pct"/>
            <w:shd w:val="clear" w:color="auto" w:fill="auto"/>
            <w:vAlign w:val="center"/>
          </w:tcPr>
          <w:p w14:paraId="276F45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w:t>
            </w:r>
          </w:p>
        </w:tc>
        <w:tc>
          <w:tcPr>
            <w:tcW w:w="598" w:type="pct"/>
            <w:vAlign w:val="center"/>
          </w:tcPr>
          <w:p w14:paraId="0CE9C9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30-150</w:t>
            </w:r>
          </w:p>
        </w:tc>
        <w:tc>
          <w:tcPr>
            <w:tcW w:w="2110" w:type="pct"/>
            <w:vAlign w:val="center"/>
          </w:tcPr>
          <w:p w14:paraId="14531C3E">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宋体" w:hAnsi="宋体" w:eastAsia="宋体" w:cs="宋体"/>
                <w:sz w:val="24"/>
                <w:szCs w:val="24"/>
                <w:lang w:val="en-US"/>
              </w:rPr>
            </w:pPr>
            <w:r>
              <w:rPr>
                <w:rFonts w:hint="eastAsia" w:ascii="宋体" w:hAnsi="宋体" w:eastAsia="宋体" w:cs="宋体"/>
                <w:sz w:val="24"/>
                <w:szCs w:val="24"/>
                <w:lang w:val="en-US" w:eastAsia="zh-CN"/>
              </w:rPr>
              <w:t>拧紧车身悬置与车架连接螺栓，直柄，需使用反力杆或助力机械手，配套筒选择器</w:t>
            </w:r>
          </w:p>
        </w:tc>
      </w:tr>
      <w:tr w14:paraId="3FEE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57" w:type="pct"/>
            <w:shd w:val="clear" w:color="auto" w:fill="auto"/>
            <w:vAlign w:val="center"/>
          </w:tcPr>
          <w:p w14:paraId="28FAA0D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019" w:type="pct"/>
            <w:shd w:val="clear" w:color="auto" w:fill="auto"/>
            <w:vAlign w:val="center"/>
          </w:tcPr>
          <w:p w14:paraId="55CC05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417" w:type="pct"/>
            <w:shd w:val="clear" w:color="auto" w:fill="auto"/>
            <w:vAlign w:val="center"/>
          </w:tcPr>
          <w:p w14:paraId="581594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97" w:type="pct"/>
            <w:shd w:val="clear" w:color="auto" w:fill="auto"/>
            <w:vAlign w:val="center"/>
          </w:tcPr>
          <w:p w14:paraId="1B7188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8" w:type="pct"/>
            <w:vAlign w:val="center"/>
          </w:tcPr>
          <w:p w14:paraId="242457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15-50</w:t>
            </w:r>
          </w:p>
        </w:tc>
        <w:tc>
          <w:tcPr>
            <w:tcW w:w="2110" w:type="pct"/>
            <w:vAlign w:val="center"/>
          </w:tcPr>
          <w:p w14:paraId="5FFCFA2B">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拧紧座椅与驾驶室连接螺栓，需使用特殊头</w:t>
            </w:r>
          </w:p>
        </w:tc>
      </w:tr>
      <w:tr w14:paraId="385A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57" w:type="pct"/>
            <w:shd w:val="clear" w:color="auto" w:fill="auto"/>
            <w:vAlign w:val="center"/>
          </w:tcPr>
          <w:p w14:paraId="3017849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019" w:type="pct"/>
            <w:shd w:val="clear" w:color="auto" w:fill="auto"/>
            <w:vAlign w:val="center"/>
          </w:tcPr>
          <w:p w14:paraId="4E0499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电动定扭力</w:t>
            </w:r>
            <w:r>
              <w:rPr>
                <w:rFonts w:hint="eastAsia" w:ascii="宋体" w:hAnsi="宋体" w:cs="宋体"/>
                <w:i w:val="0"/>
                <w:iCs w:val="0"/>
                <w:color w:val="auto"/>
                <w:kern w:val="0"/>
                <w:sz w:val="21"/>
                <w:szCs w:val="21"/>
                <w:u w:val="none"/>
                <w:lang w:val="en-US" w:eastAsia="zh-CN" w:bidi="ar"/>
              </w:rPr>
              <w:t>扳手</w:t>
            </w:r>
          </w:p>
        </w:tc>
        <w:tc>
          <w:tcPr>
            <w:tcW w:w="417" w:type="pct"/>
            <w:shd w:val="clear" w:color="auto" w:fill="auto"/>
            <w:vAlign w:val="center"/>
          </w:tcPr>
          <w:p w14:paraId="48C8DE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把</w:t>
            </w:r>
          </w:p>
        </w:tc>
        <w:tc>
          <w:tcPr>
            <w:tcW w:w="397" w:type="pct"/>
            <w:shd w:val="clear" w:color="auto" w:fill="auto"/>
            <w:vAlign w:val="center"/>
          </w:tcPr>
          <w:p w14:paraId="11CA00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w:t>
            </w:r>
          </w:p>
        </w:tc>
        <w:tc>
          <w:tcPr>
            <w:tcW w:w="598" w:type="pct"/>
            <w:vAlign w:val="center"/>
          </w:tcPr>
          <w:p w14:paraId="09B0FD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15-70</w:t>
            </w:r>
          </w:p>
        </w:tc>
        <w:tc>
          <w:tcPr>
            <w:tcW w:w="2110" w:type="pct"/>
            <w:vAlign w:val="center"/>
          </w:tcPr>
          <w:p w14:paraId="4D1EEC6D">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拧紧安全带与驾驶室连接螺栓，弯头</w:t>
            </w:r>
          </w:p>
        </w:tc>
      </w:tr>
      <w:tr w14:paraId="565D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57" w:type="pct"/>
            <w:shd w:val="clear" w:color="auto" w:fill="auto"/>
            <w:vAlign w:val="center"/>
          </w:tcPr>
          <w:p w14:paraId="7FEBECF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019" w:type="pct"/>
            <w:shd w:val="clear" w:color="auto" w:fill="auto"/>
            <w:vAlign w:val="center"/>
          </w:tcPr>
          <w:p w14:paraId="77C27F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电池定扭螺丝刀</w:t>
            </w:r>
          </w:p>
        </w:tc>
        <w:tc>
          <w:tcPr>
            <w:tcW w:w="417" w:type="pct"/>
            <w:shd w:val="clear" w:color="auto" w:fill="auto"/>
            <w:vAlign w:val="center"/>
          </w:tcPr>
          <w:p w14:paraId="26155F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97" w:type="pct"/>
            <w:shd w:val="clear" w:color="auto" w:fill="auto"/>
            <w:vAlign w:val="center"/>
          </w:tcPr>
          <w:p w14:paraId="2C44BE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598" w:type="pct"/>
            <w:vAlign w:val="center"/>
          </w:tcPr>
          <w:p w14:paraId="115F23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5-12</w:t>
            </w:r>
          </w:p>
        </w:tc>
        <w:tc>
          <w:tcPr>
            <w:tcW w:w="2110" w:type="pct"/>
            <w:vAlign w:val="center"/>
          </w:tcPr>
          <w:p w14:paraId="6BA93046">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交钥匙方式</w:t>
            </w:r>
          </w:p>
        </w:tc>
      </w:tr>
      <w:tr w14:paraId="0ED3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57" w:type="pct"/>
            <w:shd w:val="clear" w:color="auto" w:fill="auto"/>
            <w:vAlign w:val="center"/>
          </w:tcPr>
          <w:p w14:paraId="524DBCF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019" w:type="pct"/>
            <w:shd w:val="clear" w:color="auto" w:fill="auto"/>
            <w:vAlign w:val="center"/>
          </w:tcPr>
          <w:p w14:paraId="5B91F1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电池定扭力扳手</w:t>
            </w:r>
          </w:p>
        </w:tc>
        <w:tc>
          <w:tcPr>
            <w:tcW w:w="417" w:type="pct"/>
            <w:shd w:val="clear" w:color="auto" w:fill="auto"/>
            <w:vAlign w:val="center"/>
          </w:tcPr>
          <w:p w14:paraId="1AFB01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把</w:t>
            </w:r>
          </w:p>
        </w:tc>
        <w:tc>
          <w:tcPr>
            <w:tcW w:w="397" w:type="pct"/>
            <w:shd w:val="clear" w:color="auto" w:fill="auto"/>
            <w:vAlign w:val="center"/>
          </w:tcPr>
          <w:p w14:paraId="11FD56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c>
          <w:tcPr>
            <w:tcW w:w="598" w:type="pct"/>
            <w:vAlign w:val="center"/>
          </w:tcPr>
          <w:p w14:paraId="658438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5-12</w:t>
            </w:r>
          </w:p>
        </w:tc>
        <w:tc>
          <w:tcPr>
            <w:tcW w:w="2110" w:type="pct"/>
            <w:vAlign w:val="center"/>
          </w:tcPr>
          <w:p w14:paraId="07EDAA43">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交钥匙方式</w:t>
            </w:r>
          </w:p>
        </w:tc>
      </w:tr>
    </w:tbl>
    <w:p w14:paraId="4BCBD786">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sz w:val="24"/>
          <w:szCs w:val="24"/>
        </w:rPr>
      </w:pPr>
      <w:r>
        <w:rPr>
          <w:rFonts w:hint="eastAsia" w:ascii="宋体" w:hAnsi="宋体" w:eastAsia="宋体" w:cs="Times New Roman"/>
          <w:sz w:val="24"/>
          <w:szCs w:val="24"/>
          <w:lang w:val="en-US" w:eastAsia="zh-CN"/>
        </w:rPr>
        <w:t>备注：招标方提供的清单仅供参考，由投标方深化设计确定，满足功能要求。如有不满足功能性要求的情况，投标方应无条件增补。</w:t>
      </w:r>
    </w:p>
    <w:p w14:paraId="60BAF858">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设备材质：</w:t>
      </w:r>
    </w:p>
    <w:p w14:paraId="1CE37B67">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使用寿命：至少30 年</w:t>
      </w:r>
    </w:p>
    <w:p w14:paraId="643CED90">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 质保期为：自验收合格之日起1年 </w:t>
      </w:r>
    </w:p>
    <w:p w14:paraId="0AE1E29F">
      <w:pPr>
        <w:spacing w:line="360" w:lineRule="auto"/>
        <w:rPr>
          <w:rFonts w:hint="eastAsia" w:ascii="宋体" w:hAnsi="宋体" w:eastAsia="宋体" w:cs="Times New Roman"/>
          <w:b/>
          <w:bCs/>
          <w:color w:val="auto"/>
          <w:sz w:val="24"/>
          <w:szCs w:val="24"/>
          <w:highlight w:val="none"/>
          <w:lang w:val="en-US" w:eastAsia="zh-CN"/>
        </w:rPr>
      </w:pPr>
      <w:bookmarkStart w:id="42" w:name="_Toc22882"/>
      <w:bookmarkStart w:id="43" w:name="_Toc24618"/>
      <w:r>
        <w:rPr>
          <w:rFonts w:hint="eastAsia" w:ascii="宋体" w:hAnsi="宋体" w:eastAsia="宋体" w:cs="Times New Roman"/>
          <w:b/>
          <w:bCs/>
          <w:color w:val="auto"/>
          <w:sz w:val="24"/>
          <w:szCs w:val="24"/>
          <w:highlight w:val="none"/>
          <w:lang w:val="en-US" w:eastAsia="zh-CN"/>
        </w:rPr>
        <w:t>3、</w:t>
      </w:r>
      <w:bookmarkStart w:id="44" w:name="_Toc41384687"/>
      <w:bookmarkStart w:id="45" w:name="_Toc41384486"/>
      <w:r>
        <w:rPr>
          <w:rFonts w:hint="eastAsia" w:ascii="宋体" w:hAnsi="宋体" w:eastAsia="宋体" w:cs="Times New Roman"/>
          <w:b/>
          <w:bCs/>
          <w:color w:val="auto"/>
          <w:sz w:val="24"/>
          <w:szCs w:val="24"/>
          <w:highlight w:val="none"/>
          <w:lang w:val="en-US" w:eastAsia="zh-CN"/>
        </w:rPr>
        <w:t>质量标准</w:t>
      </w:r>
      <w:bookmarkEnd w:id="42"/>
      <w:bookmarkEnd w:id="43"/>
      <w:bookmarkEnd w:id="44"/>
      <w:bookmarkEnd w:id="45"/>
    </w:p>
    <w:p w14:paraId="5A10E42D">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3.1常规要求：按照下列国家（行业）标准执行</w:t>
      </w:r>
    </w:p>
    <w:p w14:paraId="50AF44EE">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3.1.1GB3787-93手持式电动工具国家标准</w:t>
      </w:r>
    </w:p>
    <w:p w14:paraId="17AD5503">
      <w:pPr>
        <w:spacing w:line="360" w:lineRule="auto"/>
        <w:rPr>
          <w:rFonts w:hint="eastAsia" w:ascii="宋体" w:hAnsi="宋体" w:eastAsia="宋体" w:cs="Times New Roman"/>
          <w:b/>
          <w:bCs/>
          <w:color w:val="auto"/>
          <w:sz w:val="24"/>
          <w:szCs w:val="24"/>
          <w:highlight w:val="none"/>
          <w:lang w:val="en-US" w:eastAsia="zh-CN"/>
        </w:rPr>
      </w:pPr>
      <w:bookmarkStart w:id="46" w:name="_Toc159998025"/>
      <w:bookmarkStart w:id="47" w:name="_Toc2573"/>
      <w:bookmarkStart w:id="48" w:name="_Toc41384688"/>
      <w:bookmarkStart w:id="49" w:name="_Toc41384487"/>
      <w:bookmarkStart w:id="50" w:name="_Toc9140"/>
      <w:r>
        <w:rPr>
          <w:rFonts w:hint="eastAsia" w:ascii="宋体" w:hAnsi="宋体" w:eastAsia="宋体" w:cs="Times New Roman"/>
          <w:b/>
          <w:bCs/>
          <w:color w:val="auto"/>
          <w:sz w:val="24"/>
          <w:szCs w:val="24"/>
          <w:highlight w:val="none"/>
          <w:lang w:val="en-US" w:eastAsia="zh-CN"/>
        </w:rPr>
        <w:t>4、结构性能及技术要求</w:t>
      </w:r>
      <w:bookmarkEnd w:id="46"/>
      <w:bookmarkEnd w:id="47"/>
      <w:bookmarkEnd w:id="48"/>
      <w:bookmarkEnd w:id="49"/>
      <w:bookmarkEnd w:id="50"/>
    </w:p>
    <w:p w14:paraId="2FA0CA23">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4.1通用条款</w:t>
      </w:r>
    </w:p>
    <w:p w14:paraId="264F00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工具设计制造及使用应符合ISO5393标准；</w:t>
      </w:r>
    </w:p>
    <w:p w14:paraId="60E13F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所有零部件和各种仪表的计量单位全部采用国际单位标准（SI）标准；</w:t>
      </w:r>
    </w:p>
    <w:p w14:paraId="4E92E0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投标方所提供的产品必须为国际名优品牌，必须是全新的、原产地生产的、同类产品中最先进的可靠的产品，并提供相关证明材料，如前期同种规格的报关单据等；</w:t>
      </w:r>
    </w:p>
    <w:p w14:paraId="40A173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设备工具的选择必须考虑作业姿势，使用空间，紧固速度等因素，必须满足工艺扭矩设定值及生产节拍，序号1-10工具拧紧精度不低于±10%；序号11-15工具拧紧精度不低于±3%，角度精度不低于±2º；</w:t>
      </w:r>
    </w:p>
    <w:p w14:paraId="223CDA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所选设备的扭矩范围对应招标方要求的目标扭矩应有50%及以上的储备量，即设备扭矩最大值≥目标扭矩*1.5；</w:t>
      </w:r>
    </w:p>
    <w:p w14:paraId="49AD11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正常使用100万次以内免维护，工具寿命不低于30年；</w:t>
      </w:r>
    </w:p>
    <w:p w14:paraId="432E1E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工具稳定性必须达到：CMK≥1.67；</w:t>
      </w:r>
    </w:p>
    <w:p w14:paraId="21DEE7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在1个校准周期内（暂定12个月），设备设定扭矩值偏差不大于±3%，即（扭矩传感器示值-设备设定扭矩值）/设备设定扭矩值≤±3%；</w:t>
      </w:r>
    </w:p>
    <w:p w14:paraId="0F3FA6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驱动方榫应采用标准规格的驱动方榫，如3/8’、1/2’、1’等驱动头，驱动头具备高强度、耐磨损，保证与套筒、连杆等附件连接可靠、准确；</w:t>
      </w:r>
    </w:p>
    <w:p w14:paraId="06F9F0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所有设备运行平稳，工作噪声等级≤65db；</w:t>
      </w:r>
    </w:p>
    <w:p w14:paraId="7A3567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所有设备在枪体50℃下，持续正常工作，无停机等故障；</w:t>
      </w:r>
    </w:p>
    <w:p w14:paraId="5C1CCD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所选设备具备模块化快速维修结构，便于维护及维修；</w:t>
      </w:r>
    </w:p>
    <w:p w14:paraId="480959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所选设备具备远程诊断功能，可监控设备运行情况；</w:t>
      </w:r>
    </w:p>
    <w:p w14:paraId="6EC05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投标方配合招标方开展所涉及装配工序的工艺开发工作，包括每道工序提供不少于2套专用套筒；</w:t>
      </w:r>
    </w:p>
    <w:p w14:paraId="0A256E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所选设备配备相应的悬挂装置，确保操作灵活、方便；</w:t>
      </w:r>
    </w:p>
    <w:p w14:paraId="1123F1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所选设备配备相应的抗扭装置，抗扭工装最大抗扭力≥所用设备扭矩最大值*1.5；</w:t>
      </w:r>
    </w:p>
    <w:p w14:paraId="7B7991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所选设备操作界面及附属软件、说明书等为中文；</w:t>
      </w:r>
    </w:p>
    <w:p w14:paraId="565BD6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所选设备扭矩控制采用扭矩传感器控制，不得使用电流控制；</w:t>
      </w:r>
    </w:p>
    <w:p w14:paraId="78301F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所选设备优选直轴，选用的拧矩传感器在齿轮组前，更加靠近螺栓，确保传感器的准确性。</w:t>
      </w:r>
    </w:p>
    <w:p w14:paraId="6A0541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*设备质保期结束后提供5次免费标定、维护保养服务（包括但不限于内部润滑、隐患排查等），并出具标定及设备检测报告；</w:t>
      </w:r>
    </w:p>
    <w:p w14:paraId="298E46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本招标文件中所有加注“*”的条款为否决项，不允许出现偏离。</w:t>
      </w:r>
    </w:p>
    <w:p w14:paraId="4574D09A">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4.2设备组件要求</w:t>
      </w:r>
    </w:p>
    <w:p w14:paraId="2D60E6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由拧紧工具、控制电缆、控制器等组成，控制器配备以太网接口、扫描枪接口、良好的闭环控制系统，可实现扭矩控制和角度控制等。每次拧紧过程结束后，拧紧值是否合格，控制器上都有相应的指示灯和数据显示，同时拧紧工具上也具有指示灯显示，并具备以下功能：</w:t>
      </w:r>
    </w:p>
    <w:p w14:paraId="2F5AEE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扭矩可调,自动编程模式,记录多种拧紧程序； </w:t>
      </w:r>
    </w:p>
    <w:p w14:paraId="744B56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力矩控制方式包括：控制扭矩/监测转角；控制转角／监测扭矩等； </w:t>
      </w:r>
    </w:p>
    <w:p w14:paraId="29D9D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具备报警信息和自诊断功能；</w:t>
      </w:r>
    </w:p>
    <w:p w14:paraId="3CEA60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具备拧紧数据存储(含日期时间)功能； </w:t>
      </w:r>
    </w:p>
    <w:p w14:paraId="172F5B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可正转、反转，通过编辑拧紧程序方便地更改； </w:t>
      </w:r>
    </w:p>
    <w:p w14:paraId="235CBF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具有过电流、电压自动保护功能，并具有欠压自动保护功能； </w:t>
      </w:r>
    </w:p>
    <w:p w14:paraId="1A0CB7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带串口； </w:t>
      </w:r>
    </w:p>
    <w:p w14:paraId="6B4697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不合格管理；</w:t>
      </w:r>
    </w:p>
    <w:p w14:paraId="56C870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配置快速备份单元,备份电枪内的所有程序以及结果可以通过USB接口输出；</w:t>
      </w:r>
    </w:p>
    <w:p w14:paraId="51CA96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工具支持热插拔； </w:t>
      </w:r>
    </w:p>
    <w:p w14:paraId="2F3971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单次拧紧不合格，拧紧机会报警提示；</w:t>
      </w:r>
    </w:p>
    <w:p w14:paraId="7692C5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 有具备扩展套筒选择器的功能，具有良好的互换性，具有良好的防错防漏功能；</w:t>
      </w:r>
    </w:p>
    <w:p w14:paraId="2FF8B3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增加控制把手、辅助把手，以方便操作，原则上可不使用原设备的控制开关。</w:t>
      </w:r>
    </w:p>
    <w:p w14:paraId="7797944D">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4.2.1拧紧控制器</w:t>
      </w:r>
    </w:p>
    <w:p w14:paraId="2B5808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每台拧紧工具配有控制器，具备人性化的操作界面；</w:t>
      </w:r>
    </w:p>
    <w:p w14:paraId="6C9993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显示屏（可外接）具备显示拧紧曲线、操作提示等功能；</w:t>
      </w:r>
    </w:p>
    <w:p w14:paraId="4FA99A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控制箱采用标准放置架固定，原则上不得与设备工装随动；</w:t>
      </w:r>
    </w:p>
    <w:p w14:paraId="1C5F7F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控制器有独立的运行软件系统，面板上设有宽大的显示屏和按钮，控制器的所有功能设置可以通过连接笔记本电脑，通过工具软件轻松完成设置； </w:t>
      </w:r>
    </w:p>
    <w:p w14:paraId="2F3AB8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显示屏上能显示每次拧紧结束后的拧紧扭力大小及正确/错误报告、拧紧角度大小及正确/错误报告、拧紧日期及时间；</w:t>
      </w:r>
    </w:p>
    <w:p w14:paraId="340F58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控制箱面板上能够设置程序、扭矩和角度；</w:t>
      </w:r>
    </w:p>
    <w:p w14:paraId="6C97D4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可自动识别连接工具种类，调用相应储存数据，包括轴、弯头、枪式及特殊工具； </w:t>
      </w:r>
    </w:p>
    <w:p w14:paraId="6F36D0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具有扭矩控制、扭矩控制/转角监测、转角控制、转角控制/扭矩监测、电流监控、时间监测，多步拧紧等功能，拧紧程序可根据需要选择不同的控制及监控方式；</w:t>
      </w:r>
    </w:p>
    <w:p w14:paraId="1E614C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具有多种拧紧程序，拧紧程序的数量不少于100组，具有参数的选择功能，以满足不同机型的不同扭矩要求；</w:t>
      </w:r>
    </w:p>
    <w:p w14:paraId="0B7216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具有操作者及管理者密码设定及保护功能；</w:t>
      </w:r>
    </w:p>
    <w:p w14:paraId="0F21F3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应具有强大的存储能力和快速备份能力，可以对拧紧过程中所有的参数进行存储，参数包括但不限于以下内容：条码、日期、时间、扭矩、拧紧角度、是否合格（OK/NOK），控制器本身可存储不小于5000组拧紧数据，如果控制器故障，设备维护人员能够立刻将所有数据包括拧紧程序直接备份到新的控制器上，以最大限度减少停线损失；</w:t>
      </w:r>
    </w:p>
    <w:p w14:paraId="26C889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控制器与拧紧轴或无线电枪原则上保持1对1配置（不做强制要求），并预留与生产线接口、USB接口等，具有接入无线条码枪结构；</w:t>
      </w:r>
    </w:p>
    <w:p w14:paraId="575E45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可存储拧紧过程的合格/不合格拧紧曲线，可根据需要自由设定坐标，如扭矩/时间、扭矩/角度、角度/时间等，控制器要求连接到拧紧系统服务器，可以实现结果、曲线实时上传，把每一个结果、曲线都存储于服务器；</w:t>
      </w:r>
    </w:p>
    <w:p w14:paraId="141724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电动拧紧工具要求配备无线条码枪，若设备集成条码扫描功能，则不需要提供条码扫描枪，条码为一维码；</w:t>
      </w:r>
    </w:p>
    <w:p w14:paraId="06ABF1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多种扭矩拧紧轴要求配备套筒选择器进行扭矩切换，同时控制器操作面板具备扭矩切换功能；</w:t>
      </w:r>
    </w:p>
    <w:p w14:paraId="768F3B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控制器应具备网络连接功能，拧紧结果可通过多种形式导出；</w:t>
      </w:r>
    </w:p>
    <w:p w14:paraId="405E64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控制器本体具有优良的散热系统及良好的防水功能且应方便安装及维修； </w:t>
      </w:r>
    </w:p>
    <w:p w14:paraId="449CE7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支持MES系统，可获取车辆信息，与所扫描条码比对，一致则可拧紧，并向MES反馈最终结果，不一致则报警提示，并记录错误信息。</w:t>
      </w:r>
    </w:p>
    <w:p w14:paraId="3F172B65">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4.2.2拧紧控制柜</w:t>
      </w:r>
    </w:p>
    <w:p w14:paraId="003DBF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控制柜防护等级为IP65，通风口防护等级为IP54,柜内应有电源总开关，电源总开关的操作应设置在柜体外边，柜内配备照明设施，各电控柜内需有1个三孔电源插座（220VAC）、1个二孔电源插座（220VAC）和1个文件盒；</w:t>
      </w:r>
    </w:p>
    <w:p w14:paraId="1E5D6C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控制柜上装有声光报警装置（采用三色柱式灯和报警器）和状态指示；</w:t>
      </w:r>
    </w:p>
    <w:p w14:paraId="61D6AB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具有手动、自动和半自动控制方式；</w:t>
      </w:r>
    </w:p>
    <w:p w14:paraId="749CD6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面板上装有急停和复位按钮。急停按钮是带蘑菇头的急停自锁按钮，操作面板上留有备用开关（按钮），每个开关和按钮处有动作内容标牌，标牌文字字母用白底黑字塑料制成可更换铭牌；</w:t>
      </w:r>
    </w:p>
    <w:p w14:paraId="2CF4C0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柜内所有元件粘贴有符号，所安装位置部位上也应有相应的符号。线号采用对应线径的标准线号管，打印线号字母或数字，不允许手写。所有操作按钮须标上相应的功能文字，应采用标准宋体,字体需持久耐磨不褪色；</w:t>
      </w:r>
    </w:p>
    <w:p w14:paraId="504670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所有电控柜（包括主控柜、操作面板、I/O柜、分线柜）按威图公司产品标准制作；</w:t>
      </w:r>
    </w:p>
    <w:p w14:paraId="46DD65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需配置显示拧紧状态的3色灯和蜂鸣报警器。</w:t>
      </w:r>
    </w:p>
    <w:p w14:paraId="6DC1FF3A">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4.2.3拧紧电缆 </w:t>
      </w:r>
    </w:p>
    <w:p w14:paraId="0A6652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控制电缆线长度满足随线生产的要求，长度＞20米；</w:t>
      </w:r>
    </w:p>
    <w:p w14:paraId="7290C5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电缆为数字通讯，电缆有边缘保护和防漏电护套，电缆为进口品牌；</w:t>
      </w:r>
    </w:p>
    <w:p w14:paraId="262BB9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具有电缆自锁功能，可以防止电缆意外松脱而造成的部件维护等损失；</w:t>
      </w:r>
    </w:p>
    <w:p w14:paraId="111DBF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与拧紧轴相对应的电缆，每根电缆都应有清晰的编号；</w:t>
      </w:r>
    </w:p>
    <w:p w14:paraId="10C27E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电缆吊挂使用原厂附件。</w:t>
      </w:r>
    </w:p>
    <w:p w14:paraId="5E8405DA">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4．2.4拧紧工具悬挂及附件</w:t>
      </w:r>
    </w:p>
    <w:p w14:paraId="3B9A6A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电动工具、控制器放置型材架选用铝合金材质，按形式制作；</w:t>
      </w:r>
    </w:p>
    <w:p w14:paraId="6C02F3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电动拧紧工具，配置至少4位套筒选择器；</w:t>
      </w:r>
    </w:p>
    <w:p w14:paraId="37AECB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套筒采用霹雳马或原厂品牌，套筒为快换结构，配备2套；</w:t>
      </w:r>
    </w:p>
    <w:p w14:paraId="0E66B2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抗扭臂配置防坠安全带，套筒选择器固定在抗扭臂上；</w:t>
      </w:r>
    </w:p>
    <w:p w14:paraId="7D3069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悬挂系统由钢结构、移动导轨、吊挂装置组成；</w:t>
      </w:r>
    </w:p>
    <w:p w14:paraId="55B574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设备具有极限限位装置，导轨两端末端具有极限限位装置，防止滑车移出轨道范围；</w:t>
      </w:r>
    </w:p>
    <w:p w14:paraId="65FF4C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吊挂装置用于拧紧机操作体与轨道间的连接，使用平衡吊悬挂方案；</w:t>
      </w:r>
    </w:p>
    <w:p w14:paraId="1E9677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操作人员通过吊挂装置可轻松地使操作体上下活动和对位，操作力不大于2.5Kg；</w:t>
      </w:r>
    </w:p>
    <w:p w14:paraId="3D9DE0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悬挂抗扭臂小车拧紧过程，滑动自如，无卡滞；</w:t>
      </w:r>
    </w:p>
    <w:p w14:paraId="46B50B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拧紧设备悬吊系统轨道要求使用eepos铝合金轨道。</w:t>
      </w:r>
    </w:p>
    <w:p w14:paraId="2A851BF4">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4.2.5数据管理系统接入要求</w:t>
      </w:r>
    </w:p>
    <w:p w14:paraId="7ABAD0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所有设备可接入招标方的拧紧机数据管理系统，并支持MES系统；</w:t>
      </w:r>
    </w:p>
    <w:p w14:paraId="1A01E7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数据管理系统用于存储、上传和导出拧紧系统的数据，同时存放数据采集分析程序及相关文件，导出格式为excel等；</w:t>
      </w:r>
    </w:p>
    <w:p w14:paraId="0884FA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可通过profibus等形式现场控制总线，将各个拧紧设备控制器联结起来，实现工控机对拧紧设备的实时控制，并对相关数据进行采集、存储、实时上传至MES系统，拧紧结果可追溯。</w:t>
      </w:r>
    </w:p>
    <w:p w14:paraId="37C9F1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投标方需满足招标方以及第三方接入要求的硬件及软件条件；</w:t>
      </w:r>
    </w:p>
    <w:p w14:paraId="45DCAE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所有设备可以实现数据管理系统应有的功能，包括但不限于数据采集分析软件实现对拧紧过程的实时监控，可采集现场所有拧紧工具和拧紧轴的数据；拧紧结果摘要列出拧紧结果合格与不合格的数量及百分比，并显示给定时间内的Cp和Cpk值等。</w:t>
      </w:r>
    </w:p>
    <w:p w14:paraId="5BA29BE8">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4．2.6电气要求</w:t>
      </w:r>
    </w:p>
    <w:p w14:paraId="07920C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系统具有抗干扰措施，确保控制系统软、硬件运行稳定；</w:t>
      </w:r>
    </w:p>
    <w:p w14:paraId="042255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拧紧机系统软件根据需要提供免费版本升级；</w:t>
      </w:r>
    </w:p>
    <w:p w14:paraId="0C9E2B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设备操作体上设有操作把手及可靠的漏电保护装置；</w:t>
      </w:r>
    </w:p>
    <w:p w14:paraId="17FB94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设备具有无线条码扫描枪及打印机的接口，既可实现条码扫描选型，也可进行人工选型，人工选型有权限设置；</w:t>
      </w:r>
    </w:p>
    <w:p w14:paraId="2A2D55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整套设备电气、控制系统设计，制造，安装，选型依据设备维护、设备管理、生产节拍、物流及机械化传输设备等功能要求进行；并遵循国家相关电气标准、法规及环保、能源等要求；同时保证工艺参数控制准确，调整方便，设备运行安全、稳定、可靠；能在现有环境下保证生产的连续和产品的质量；</w:t>
      </w:r>
    </w:p>
    <w:p w14:paraId="113FDF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电缆和电线须符合国家标准、设计及安全规范，导线颜色规范，电缆和电线必须穿电线管、软管或线槽，不能有中间接头，强弱电源线须分离布置，同一线槽必须用隔板隔开；</w:t>
      </w:r>
    </w:p>
    <w:p w14:paraId="76EBBF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系统具有掉电、欠压、互锁等保护功能；电机具有断电、过电、过热及过载保护功能。</w:t>
      </w:r>
    </w:p>
    <w:p w14:paraId="2BDF7CFA">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4.3机械通用技术要求</w:t>
      </w:r>
    </w:p>
    <w:p w14:paraId="0FA020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设备外观应满足招标方的要求；</w:t>
      </w:r>
    </w:p>
    <w:p w14:paraId="6BAEFA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设备设计应合理，尽可能的减少占地面积，方便维护，在满足整体要求前提下，尽可能的将设备构造简单化；</w:t>
      </w:r>
    </w:p>
    <w:p w14:paraId="6D2BB5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工具操作系统符合人体工程学要求，便于操作；人机交互部分均以人体工程学规律正常工作舒适布局，易于紧急情况下辩识及动作；</w:t>
      </w:r>
    </w:p>
    <w:p w14:paraId="36AA5E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工具与产品安装及装配过程中接触的部位和运动件均不得损坏及改变产品原有的质量水平；</w:t>
      </w:r>
    </w:p>
    <w:p w14:paraId="41D27A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投标方负责所有工具设备首次标定，并在工具上粘贴标定的时间及有效日期；</w:t>
      </w:r>
    </w:p>
    <w:p w14:paraId="6C92D6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套筒选择器支撑、控制器悬挂支撑均包含在供货范围之中。</w:t>
      </w:r>
    </w:p>
    <w:p w14:paraId="76D5CF97">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Times New Roman"/>
          <w:sz w:val="24"/>
          <w:szCs w:val="24"/>
          <w:lang w:val="en-US" w:eastAsia="zh-CN"/>
        </w:rPr>
      </w:pPr>
      <w:bookmarkStart w:id="51" w:name="_Toc377040015"/>
      <w:r>
        <w:rPr>
          <w:rFonts w:hint="eastAsia" w:ascii="宋体" w:hAnsi="宋体" w:eastAsia="宋体" w:cs="Times New Roman"/>
          <w:sz w:val="24"/>
          <w:szCs w:val="24"/>
          <w:lang w:val="en-US" w:eastAsia="zh-CN"/>
        </w:rPr>
        <w:t>4.4安全、环保要求</w:t>
      </w:r>
      <w:bookmarkEnd w:id="51"/>
    </w:p>
    <w:p w14:paraId="6A5298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电气柜电源开关可视化，裸露电线或导电装置要防护；</w:t>
      </w:r>
    </w:p>
    <w:p w14:paraId="7449CB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供电柜里要有良好的接地处理；柜内电缆和接线端子，如主电源开关的两端和变压器的两端等必须有效防护绝缘；</w:t>
      </w:r>
    </w:p>
    <w:p w14:paraId="70BB6D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柜门至少能打开95度，柜门全开不会影响人员迅速离开供电柜；</w:t>
      </w:r>
    </w:p>
    <w:p w14:paraId="56566D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手动按钮，按钮应是24V电压；</w:t>
      </w:r>
    </w:p>
    <w:p w14:paraId="64CB4D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操作界面必须符合人机工程学标准；</w:t>
      </w:r>
    </w:p>
    <w:p w14:paraId="5C0B56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噪音级别：设备单体运转时噪音小于65dB。</w:t>
      </w:r>
    </w:p>
    <w:p w14:paraId="2C8ABB6D">
      <w:pPr>
        <w:spacing w:line="360" w:lineRule="auto"/>
        <w:rPr>
          <w:rFonts w:hint="eastAsia" w:ascii="宋体" w:hAnsi="宋体" w:eastAsia="宋体" w:cs="Times New Roman"/>
          <w:b/>
          <w:bCs/>
          <w:color w:val="auto"/>
          <w:sz w:val="24"/>
          <w:szCs w:val="24"/>
          <w:highlight w:val="none"/>
          <w:lang w:val="en-US" w:eastAsia="zh-CN"/>
        </w:rPr>
      </w:pPr>
      <w:r>
        <w:rPr>
          <w:rFonts w:hint="eastAsia" w:ascii="宋体" w:hAnsi="宋体" w:eastAsia="宋体" w:cs="Times New Roman"/>
          <w:b/>
          <w:bCs/>
          <w:color w:val="auto"/>
          <w:sz w:val="24"/>
          <w:szCs w:val="24"/>
          <w:highlight w:val="none"/>
          <w:lang w:val="en-US" w:eastAsia="zh-CN"/>
        </w:rPr>
        <w:t>5、设备结构要求</w:t>
      </w:r>
    </w:p>
    <w:p w14:paraId="59DB2F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具采用吊挂与反力工装相结合的形式，分别由吊挂支架、反力工装、工具悬挂装置、防护装置（含防坠落装置）及控制系统组成。投标方根据招标明细中的使用部位及力矩大小结合以往设计经验，确定工具的反力工装，此装置应符合先进的设计理念和制造水平。形式参考下图，投标方可根据实际情况进行优化</w:t>
      </w:r>
    </w:p>
    <w:p w14:paraId="3A2D6B24">
      <w:pPr>
        <w:ind w:firstLine="482"/>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651125" cy="1672590"/>
            <wp:effectExtent l="0" t="0" r="15875" b="3810"/>
            <wp:docPr id="14" name="图片 26" descr="E:\项目\2020项目\04 智能网联（新能源）重卡装配线项目\01 参考资料\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E:\项目\2020项目\04 智能网联（新能源）重卡装配线项目\01 参考资料\图片1.png图片1"/>
                    <pic:cNvPicPr>
                      <a:picLocks noChangeAspect="1" noChangeArrowheads="1"/>
                    </pic:cNvPicPr>
                  </pic:nvPicPr>
                  <pic:blipFill>
                    <a:blip r:embed="rId35"/>
                    <a:srcRect t="10428" r="-288" b="11812"/>
                    <a:stretch>
                      <a:fillRect/>
                    </a:stretch>
                  </pic:blipFill>
                  <pic:spPr>
                    <a:xfrm>
                      <a:off x="0" y="0"/>
                      <a:ext cx="2651125" cy="1672590"/>
                    </a:xfrm>
                    <a:prstGeom prst="rect">
                      <a:avLst/>
                    </a:prstGeom>
                    <a:noFill/>
                    <a:ln w="9525">
                      <a:noFill/>
                      <a:miter lim="800000"/>
                      <a:headEnd/>
                      <a:tailEnd/>
                    </a:ln>
                  </pic:spPr>
                </pic:pic>
              </a:graphicData>
            </a:graphic>
          </wp:inline>
        </w:drawing>
      </w:r>
    </w:p>
    <w:p w14:paraId="3132800A">
      <w:pPr>
        <w:ind w:firstLine="480"/>
        <w:jc w:val="left"/>
        <w:rPr>
          <w:rFonts w:hint="eastAsia" w:ascii="宋体" w:hAnsi="宋体" w:eastAsia="宋体" w:cs="宋体"/>
          <w:sz w:val="24"/>
          <w:szCs w:val="24"/>
        </w:rPr>
      </w:pPr>
      <w:r>
        <w:rPr>
          <w:rFonts w:hint="eastAsia" w:ascii="宋体" w:hAnsi="宋体" w:eastAsia="宋体" w:cs="宋体"/>
          <w:sz w:val="24"/>
          <w:szCs w:val="24"/>
        </w:rPr>
        <w:t>工装参考形式如下图</w:t>
      </w:r>
    </w:p>
    <w:p w14:paraId="614914DE">
      <w:pPr>
        <w:ind w:firstLine="480"/>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472940" cy="1637665"/>
            <wp:effectExtent l="0" t="0" r="3810" b="63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noChangeArrowheads="1"/>
                    </pic:cNvPicPr>
                  </pic:nvPicPr>
                  <pic:blipFill>
                    <a:blip r:embed="rId36"/>
                    <a:srcRect/>
                    <a:stretch>
                      <a:fillRect/>
                    </a:stretch>
                  </pic:blipFill>
                  <pic:spPr>
                    <a:xfrm>
                      <a:off x="0" y="0"/>
                      <a:ext cx="4472940" cy="1637665"/>
                    </a:xfrm>
                    <a:prstGeom prst="rect">
                      <a:avLst/>
                    </a:prstGeom>
                    <a:noFill/>
                    <a:ln w="9525">
                      <a:noFill/>
                      <a:miter lim="800000"/>
                      <a:headEnd/>
                      <a:tailEnd/>
                    </a:ln>
                  </pic:spPr>
                </pic:pic>
              </a:graphicData>
            </a:graphic>
          </wp:inline>
        </w:drawing>
      </w:r>
    </w:p>
    <w:p w14:paraId="22A16B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设备技术性能如下：</w:t>
      </w:r>
    </w:p>
    <w:p w14:paraId="32FCD5AD">
      <w:pPr>
        <w:numPr>
          <w:ilvl w:val="0"/>
          <w:numId w:val="11"/>
        </w:numPr>
        <w:spacing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设备可以实现上述项目所有作业</w:t>
      </w:r>
    </w:p>
    <w:p w14:paraId="38DF94C5">
      <w:pPr>
        <w:numPr>
          <w:ilvl w:val="0"/>
          <w:numId w:val="11"/>
        </w:numPr>
        <w:spacing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设备可以根据车型不同自动切换扭矩，扭矩切换准确无误 </w:t>
      </w:r>
    </w:p>
    <w:p w14:paraId="1B26A9AA">
      <w:pPr>
        <w:numPr>
          <w:ilvl w:val="0"/>
          <w:numId w:val="11"/>
        </w:numPr>
        <w:spacing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系统全程平衡，操作灵活；硬性连接</w:t>
      </w:r>
    </w:p>
    <w:p w14:paraId="39F5E4D5">
      <w:pPr>
        <w:numPr>
          <w:ilvl w:val="0"/>
          <w:numId w:val="11"/>
        </w:numPr>
        <w:spacing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额定负载：30Kg，目标扭矩不超过设备额定扭矩80%</w:t>
      </w:r>
    </w:p>
    <w:p w14:paraId="1AB0972C">
      <w:pPr>
        <w:numPr>
          <w:ilvl w:val="0"/>
          <w:numId w:val="11"/>
        </w:numPr>
        <w:spacing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设备拧紧高度：500-1500mm，公差±2mm（实际尺寸以现场而定）</w:t>
      </w:r>
    </w:p>
    <w:p w14:paraId="570F5B0A">
      <w:pPr>
        <w:numPr>
          <w:ilvl w:val="0"/>
          <w:numId w:val="11"/>
        </w:numPr>
        <w:spacing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拧紧控制方式：扭矩控制、角度监控，拧紧速度可调；对于涉及到不同车型，多种力矩模式的工具提供合理的解决途径</w:t>
      </w:r>
    </w:p>
    <w:p w14:paraId="5B479C41">
      <w:pPr>
        <w:numPr>
          <w:ilvl w:val="0"/>
          <w:numId w:val="11"/>
        </w:numPr>
        <w:spacing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每个拧紧程序中可设置多个拧紧步骤，可设置诸如认帽、快速拧紧、最终拧紧、顺序拧紧、多次拧紧跳转、角度拧紧等等各种拧紧步骤，识别螺栓错误及假扭矩的错误</w:t>
      </w:r>
    </w:p>
    <w:p w14:paraId="3E8CDD7A">
      <w:pPr>
        <w:spacing w:line="360" w:lineRule="auto"/>
        <w:ind w:firstLine="480"/>
        <w:outlineLvl w:val="4"/>
        <w:rPr>
          <w:rFonts w:hint="eastAsia" w:ascii="宋体" w:hAnsi="宋体" w:eastAsia="宋体" w:cs="宋体"/>
          <w:sz w:val="24"/>
          <w:szCs w:val="24"/>
        </w:rPr>
      </w:pPr>
      <w:r>
        <w:rPr>
          <w:rFonts w:hint="eastAsia" w:ascii="宋体" w:hAnsi="宋体" w:eastAsia="宋体" w:cs="宋体"/>
          <w:sz w:val="24"/>
          <w:szCs w:val="24"/>
        </w:rPr>
        <w:t>控制精度：扭矩精度：±3％ 设备能力：Cpk≥1.33  Cmk≥1.67，工具应能保证各自工位对拧紧力矩大小及拧紧精度的要求</w:t>
      </w:r>
      <w:r>
        <w:rPr>
          <w:rFonts w:hint="eastAsia" w:ascii="宋体" w:hAnsi="宋体" w:eastAsia="宋体" w:cs="宋体"/>
          <w:sz w:val="24"/>
          <w:szCs w:val="24"/>
          <w:lang w:eastAsia="zh-CN"/>
        </w:rPr>
        <w:t>。</w:t>
      </w:r>
    </w:p>
    <w:p w14:paraId="4B9F96B5">
      <w:pPr>
        <w:spacing w:line="360" w:lineRule="auto"/>
        <w:rPr>
          <w:rFonts w:hint="eastAsia" w:ascii="宋体" w:hAnsi="宋体" w:eastAsia="宋体" w:cs="Times New Roman"/>
          <w:b/>
          <w:bCs/>
          <w:color w:val="auto"/>
          <w:sz w:val="24"/>
          <w:szCs w:val="24"/>
          <w:highlight w:val="none"/>
          <w:lang w:val="en-US" w:eastAsia="zh-CN"/>
        </w:rPr>
      </w:pPr>
      <w:r>
        <w:rPr>
          <w:rFonts w:hint="eastAsia" w:ascii="宋体" w:hAnsi="宋体" w:eastAsia="宋体" w:cs="Times New Roman"/>
          <w:b/>
          <w:bCs/>
          <w:color w:val="auto"/>
          <w:sz w:val="24"/>
          <w:szCs w:val="24"/>
          <w:highlight w:val="none"/>
          <w:lang w:val="en-US" w:eastAsia="zh-CN"/>
        </w:rPr>
        <w:t>6、程序要求</w:t>
      </w:r>
    </w:p>
    <w:p w14:paraId="5BE62D73">
      <w:pPr>
        <w:spacing w:line="360" w:lineRule="auto"/>
        <w:outlineLvl w:val="4"/>
        <w:rPr>
          <w:rFonts w:hint="eastAsia" w:ascii="宋体" w:hAnsi="宋体" w:eastAsia="宋体" w:cs="宋体"/>
          <w:sz w:val="24"/>
          <w:szCs w:val="24"/>
        </w:rPr>
      </w:pPr>
      <w:r>
        <w:rPr>
          <w:rFonts w:hint="eastAsia" w:ascii="宋体" w:hAnsi="宋体" w:eastAsia="宋体" w:cs="宋体"/>
          <w:sz w:val="24"/>
          <w:szCs w:val="24"/>
          <w:lang w:val="en-US" w:eastAsia="zh-CN"/>
        </w:rPr>
        <w:t xml:space="preserve">6.1程序图纸要求 </w:t>
      </w:r>
    </w:p>
    <w:p w14:paraId="6C28B1B7">
      <w:pPr>
        <w:spacing w:line="360" w:lineRule="auto"/>
        <w:ind w:firstLine="480"/>
        <w:outlineLvl w:val="4"/>
        <w:rPr>
          <w:rFonts w:hint="eastAsia" w:ascii="宋体" w:hAnsi="宋体" w:eastAsia="宋体" w:cs="宋体"/>
          <w:sz w:val="24"/>
          <w:szCs w:val="24"/>
        </w:rPr>
      </w:pPr>
      <w:r>
        <w:rPr>
          <w:rFonts w:hint="eastAsia" w:ascii="宋体" w:hAnsi="宋体" w:eastAsia="宋体" w:cs="宋体"/>
          <w:sz w:val="24"/>
          <w:szCs w:val="24"/>
          <w:lang w:val="en-US" w:eastAsia="zh-CN"/>
        </w:rPr>
        <w:t xml:space="preserve">6.1.1 供方必须提供所有设备程序的源代码，包括但不限于 PLC 程序、HMI 程序、机器人程序、视觉程序、伺服等。 </w:t>
      </w:r>
    </w:p>
    <w:p w14:paraId="0902D5D3">
      <w:pPr>
        <w:spacing w:line="360" w:lineRule="auto"/>
        <w:ind w:firstLine="480"/>
        <w:outlineLvl w:val="4"/>
        <w:rPr>
          <w:rFonts w:hint="eastAsia" w:ascii="宋体" w:hAnsi="宋体" w:eastAsia="宋体" w:cs="宋体"/>
          <w:sz w:val="24"/>
          <w:szCs w:val="24"/>
        </w:rPr>
      </w:pPr>
      <w:r>
        <w:rPr>
          <w:rFonts w:hint="eastAsia" w:ascii="宋体" w:hAnsi="宋体" w:eastAsia="宋体" w:cs="宋体"/>
          <w:sz w:val="24"/>
          <w:szCs w:val="24"/>
          <w:lang w:val="en-US" w:eastAsia="zh-CN"/>
        </w:rPr>
        <w:t xml:space="preserve">6.1.2 供方所提供的程序不得设置任何密码、保护等限制手段，PLC 不得设置修改下载权限，功能块不得设置密码保护。 </w:t>
      </w:r>
    </w:p>
    <w:p w14:paraId="12FF3C70">
      <w:pPr>
        <w:spacing w:line="360" w:lineRule="auto"/>
        <w:ind w:firstLine="480"/>
        <w:outlineLvl w:val="4"/>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6.1.3 HMI 界面等需要密码保护的程序，供方必须提供所有级别的用户名、密码。</w:t>
      </w:r>
    </w:p>
    <w:p w14:paraId="6979AA26">
      <w:pPr>
        <w:spacing w:line="360" w:lineRule="auto"/>
        <w:ind w:firstLine="480"/>
        <w:outlineLvl w:val="4"/>
        <w:rPr>
          <w:rFonts w:hint="eastAsia" w:ascii="宋体" w:hAnsi="宋体" w:eastAsia="宋体" w:cs="宋体"/>
          <w:sz w:val="24"/>
          <w:szCs w:val="24"/>
        </w:rPr>
      </w:pPr>
      <w:r>
        <w:rPr>
          <w:rFonts w:hint="eastAsia" w:ascii="宋体" w:hAnsi="宋体" w:eastAsia="宋体" w:cs="宋体"/>
          <w:sz w:val="24"/>
          <w:szCs w:val="24"/>
          <w:lang w:val="en-US" w:eastAsia="zh-CN"/>
        </w:rPr>
        <w:t xml:space="preserve">6.1.4 供方需在设备入场前提供设备程序源码，HMI 界面各级用户名和密码，并保证与现场程序一致。 </w:t>
      </w:r>
    </w:p>
    <w:p w14:paraId="46816B9B">
      <w:pPr>
        <w:spacing w:line="360" w:lineRule="auto"/>
        <w:ind w:firstLine="480"/>
        <w:outlineLvl w:val="4"/>
        <w:rPr>
          <w:rFonts w:hint="eastAsia" w:ascii="宋体" w:hAnsi="宋体" w:eastAsia="宋体" w:cs="宋体"/>
          <w:sz w:val="24"/>
          <w:szCs w:val="24"/>
        </w:rPr>
      </w:pPr>
      <w:r>
        <w:rPr>
          <w:rFonts w:hint="eastAsia" w:ascii="宋体" w:hAnsi="宋体" w:eastAsia="宋体" w:cs="宋体"/>
          <w:sz w:val="24"/>
          <w:szCs w:val="24"/>
          <w:lang w:val="en-US" w:eastAsia="zh-CN"/>
        </w:rPr>
        <w:t xml:space="preserve">6.1.5 供方需在终验收前提供最新的设备程序源码和电气图纸，图纸要求为可编辑原格式（EPLAN、CAD 格式）且与实际接线一致。 </w:t>
      </w:r>
    </w:p>
    <w:p w14:paraId="6517B2A0">
      <w:pPr>
        <w:spacing w:line="360" w:lineRule="auto"/>
        <w:outlineLvl w:val="4"/>
        <w:rPr>
          <w:rFonts w:hint="eastAsia" w:ascii="宋体" w:hAnsi="宋体" w:eastAsia="宋体" w:cs="宋体"/>
          <w:sz w:val="24"/>
          <w:szCs w:val="24"/>
        </w:rPr>
      </w:pPr>
      <w:r>
        <w:rPr>
          <w:rFonts w:hint="eastAsia" w:ascii="宋体" w:hAnsi="宋体" w:eastAsia="宋体" w:cs="宋体"/>
          <w:sz w:val="24"/>
          <w:szCs w:val="24"/>
          <w:lang w:val="en-US" w:eastAsia="zh-CN"/>
        </w:rPr>
        <w:t xml:space="preserve">6.2接口协议要求 </w:t>
      </w:r>
    </w:p>
    <w:p w14:paraId="732C08C6">
      <w:pPr>
        <w:spacing w:line="360" w:lineRule="auto"/>
        <w:ind w:firstLine="480"/>
        <w:outlineLvl w:val="4"/>
        <w:rPr>
          <w:rFonts w:hint="eastAsia" w:ascii="宋体" w:hAnsi="宋体" w:eastAsia="宋体" w:cs="宋体"/>
          <w:sz w:val="24"/>
          <w:szCs w:val="24"/>
        </w:rPr>
      </w:pPr>
      <w:r>
        <w:rPr>
          <w:rFonts w:hint="eastAsia" w:ascii="宋体" w:hAnsi="宋体" w:eastAsia="宋体" w:cs="宋体"/>
          <w:sz w:val="24"/>
          <w:szCs w:val="24"/>
          <w:lang w:val="en-US" w:eastAsia="zh-CN"/>
        </w:rPr>
        <w:t xml:space="preserve">6.2.1 供方免费开放所有通讯接口，包括但不限于以太网、RS232、RS485、PROFIBUS、PROFINET、MODBUS 等常见接口，以及设备特有的专用接口。 </w:t>
      </w:r>
    </w:p>
    <w:p w14:paraId="04AF4A7C">
      <w:pPr>
        <w:spacing w:line="360" w:lineRule="auto"/>
        <w:ind w:firstLine="480"/>
        <w:outlineLvl w:val="4"/>
        <w:rPr>
          <w:rFonts w:hint="eastAsia" w:ascii="宋体" w:hAnsi="宋体" w:eastAsia="宋体" w:cs="宋体"/>
          <w:sz w:val="24"/>
          <w:szCs w:val="24"/>
        </w:rPr>
      </w:pPr>
      <w:r>
        <w:rPr>
          <w:rFonts w:hint="eastAsia" w:ascii="宋体" w:hAnsi="宋体" w:eastAsia="宋体" w:cs="宋体"/>
          <w:sz w:val="24"/>
          <w:szCs w:val="24"/>
          <w:lang w:val="en-US" w:eastAsia="zh-CN"/>
        </w:rPr>
        <w:t xml:space="preserve">6.2.2 供方免费提供数据交互功能，交互数据包括但不限于实时数据、历史数据、报警信息等。 </w:t>
      </w:r>
    </w:p>
    <w:p w14:paraId="52F19115">
      <w:pPr>
        <w:spacing w:line="360" w:lineRule="auto"/>
        <w:ind w:firstLine="480"/>
        <w:outlineLvl w:val="4"/>
        <w:rPr>
          <w:rFonts w:hint="eastAsia" w:ascii="宋体" w:hAnsi="宋体" w:eastAsia="宋体" w:cs="宋体"/>
          <w:sz w:val="24"/>
          <w:szCs w:val="24"/>
        </w:rPr>
      </w:pPr>
      <w:r>
        <w:rPr>
          <w:rFonts w:hint="eastAsia" w:ascii="宋体" w:hAnsi="宋体" w:eastAsia="宋体" w:cs="宋体"/>
          <w:sz w:val="24"/>
          <w:szCs w:val="24"/>
          <w:lang w:val="en-US" w:eastAsia="zh-CN"/>
        </w:rPr>
        <w:t xml:space="preserve">6.2.3 供方在设备入场前提供接口的技术文档和参数说明，包括但不限于接口协议、通讯速率、数据格式等。 </w:t>
      </w:r>
    </w:p>
    <w:p w14:paraId="572C7313">
      <w:pPr>
        <w:spacing w:line="360" w:lineRule="auto"/>
        <w:ind w:firstLine="480"/>
        <w:outlineLvl w:val="4"/>
        <w:rPr>
          <w:rFonts w:hint="eastAsia"/>
          <w:lang w:val="en-US" w:eastAsia="zh-CN"/>
        </w:rPr>
      </w:pPr>
      <w:r>
        <w:rPr>
          <w:rFonts w:hint="eastAsia" w:ascii="宋体" w:hAnsi="宋体" w:eastAsia="宋体" w:cs="宋体"/>
          <w:sz w:val="24"/>
          <w:szCs w:val="24"/>
          <w:lang w:val="en-US" w:eastAsia="zh-CN"/>
        </w:rPr>
        <w:t>6.2.4 设备使用周期内，供方免费派遣技术人员与甲方调试团队共同进行设备通讯接口的调试工作。</w:t>
      </w:r>
    </w:p>
    <w:p w14:paraId="4D722114">
      <w:pPr>
        <w:pStyle w:val="2"/>
        <w:keepNext/>
        <w:keepLines/>
        <w:spacing w:line="360" w:lineRule="auto"/>
        <w:ind w:left="0"/>
        <w:jc w:val="both"/>
        <w:rPr>
          <w:rFonts w:hint="eastAsia" w:ascii="宋体" w:hAnsi="宋体" w:eastAsia="宋体" w:cs="Times New Roman"/>
          <w:color w:val="auto"/>
          <w:highlight w:val="none"/>
          <w:lang w:val="en-US" w:eastAsia="zh-CN"/>
        </w:rPr>
      </w:pPr>
      <w:bookmarkStart w:id="52" w:name="_Toc10762"/>
      <w:r>
        <w:rPr>
          <w:rFonts w:hint="eastAsia" w:ascii="宋体" w:hAnsi="宋体" w:eastAsia="宋体" w:cs="Times New Roman"/>
          <w:color w:val="auto"/>
          <w:highlight w:val="none"/>
          <w:lang w:val="en-US" w:eastAsia="zh-CN"/>
        </w:rPr>
        <w:t>六、备品、备件</w:t>
      </w:r>
      <w:bookmarkEnd w:id="52"/>
    </w:p>
    <w:p w14:paraId="3CDE3F02">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105" w:leftChars="50" w:firstLine="480" w:firstLineChars="200"/>
        <w:jc w:val="both"/>
        <w:textAlignment w:val="auto"/>
        <w:rPr>
          <w:rFonts w:hint="eastAsia" w:ascii="宋体" w:hAnsi="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735B2434">
      <w:pPr>
        <w:pStyle w:val="2"/>
        <w:keepNext/>
        <w:keepLines/>
        <w:spacing w:line="360" w:lineRule="auto"/>
        <w:ind w:left="0"/>
        <w:jc w:val="both"/>
        <w:rPr>
          <w:rFonts w:hint="eastAsia" w:ascii="宋体" w:hAnsi="宋体"/>
          <w:color w:val="auto"/>
          <w:highlight w:val="none"/>
          <w:lang w:val="en-US" w:eastAsia="zh-CN"/>
        </w:rPr>
      </w:pPr>
      <w:bookmarkStart w:id="53" w:name="_Toc27758126"/>
      <w:bookmarkStart w:id="54" w:name="_Toc11449"/>
      <w:bookmarkStart w:id="55" w:name="_Toc26357134"/>
      <w:r>
        <w:rPr>
          <w:rFonts w:hint="eastAsia" w:ascii="宋体" w:hAnsi="宋体"/>
          <w:color w:val="auto"/>
          <w:highlight w:val="none"/>
          <w:lang w:val="en-US" w:eastAsia="zh-CN"/>
        </w:rPr>
        <w:t>七、验收</w:t>
      </w:r>
      <w:bookmarkEnd w:id="53"/>
      <w:bookmarkEnd w:id="54"/>
      <w:bookmarkEnd w:id="55"/>
    </w:p>
    <w:p w14:paraId="1E050241">
      <w:pPr>
        <w:snapToGrid w:val="0"/>
        <w:spacing w:line="360" w:lineRule="auto"/>
        <w:rPr>
          <w:rFonts w:hAnsi="宋体"/>
          <w:b/>
          <w:color w:val="auto"/>
          <w:sz w:val="28"/>
          <w:szCs w:val="28"/>
          <w:highlight w:val="none"/>
        </w:rPr>
      </w:pPr>
      <w:bookmarkStart w:id="56" w:name="_Toc26806122"/>
      <w:bookmarkStart w:id="57" w:name="_Toc27758127"/>
      <w:bookmarkStart w:id="58" w:name="_Toc26357135"/>
      <w:r>
        <w:rPr>
          <w:rFonts w:hint="eastAsia" w:hAnsi="宋体"/>
          <w:b/>
          <w:color w:val="auto"/>
          <w:sz w:val="28"/>
          <w:szCs w:val="28"/>
          <w:highlight w:val="none"/>
        </w:rPr>
        <w:t>1、预验收</w:t>
      </w:r>
      <w:bookmarkEnd w:id="56"/>
      <w:bookmarkEnd w:id="57"/>
      <w:bookmarkEnd w:id="58"/>
    </w:p>
    <w:p w14:paraId="4DA7EE94">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1.1设备制造完成后，投标方在设备制造地点进行自验收，验收通过后，通知招标方到制造地点进行项目预验收。</w:t>
      </w:r>
    </w:p>
    <w:p w14:paraId="1DD2E196">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1.2招标方负责提供相关产品件用于项目的预验收。</w:t>
      </w:r>
    </w:p>
    <w:p w14:paraId="36292FC7">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1.3双方参加，检查设备各部件操作性等。经招标方确认合格后方可包装、发运。</w:t>
      </w:r>
    </w:p>
    <w:p w14:paraId="371606D5">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1.4在设备的预验收过程中，由于投标方设计或制造等原因而出现的质量问题，招标方有权提出请投标方返修，然后再次检查直至合格。</w:t>
      </w:r>
    </w:p>
    <w:p w14:paraId="0B84CAE3">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1.5预验收合格后，发运前双方需签署预验收记录，但预验收合格的记录不能替代最终验收报告。</w:t>
      </w:r>
    </w:p>
    <w:p w14:paraId="3CD9AE61">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eastAsia="宋体" w:cs="宋体"/>
          <w:color w:val="auto"/>
          <w:sz w:val="24"/>
          <w:highlight w:val="none"/>
        </w:rPr>
        <w:t>1.6预验收合格后的所有试件应经</w:t>
      </w:r>
      <w:r>
        <w:rPr>
          <w:rFonts w:hint="eastAsia" w:ascii="宋体" w:hAnsi="宋体" w:eastAsia="宋体" w:cs="宋体"/>
          <w:color w:val="auto"/>
          <w:sz w:val="24"/>
          <w:highlight w:val="none"/>
          <w:lang w:val="en-US" w:eastAsia="zh-CN"/>
        </w:rPr>
        <w:t>防护</w:t>
      </w:r>
      <w:r>
        <w:rPr>
          <w:rFonts w:hint="eastAsia" w:ascii="宋体" w:hAnsi="宋体" w:eastAsia="宋体" w:cs="宋体"/>
          <w:color w:val="auto"/>
          <w:sz w:val="24"/>
          <w:highlight w:val="none"/>
        </w:rPr>
        <w:t>处理后设备一起发交至招标方。</w:t>
      </w:r>
    </w:p>
    <w:p w14:paraId="09A014E6">
      <w:pPr>
        <w:snapToGrid w:val="0"/>
        <w:spacing w:line="360" w:lineRule="auto"/>
        <w:rPr>
          <w:rFonts w:hAnsi="宋体"/>
          <w:b/>
          <w:color w:val="auto"/>
          <w:sz w:val="28"/>
          <w:szCs w:val="28"/>
          <w:highlight w:val="none"/>
        </w:rPr>
      </w:pPr>
      <w:bookmarkStart w:id="59" w:name="_Toc26357136"/>
      <w:bookmarkStart w:id="60" w:name="_Toc27758128"/>
      <w:bookmarkStart w:id="61" w:name="_Toc26806123"/>
      <w:r>
        <w:rPr>
          <w:rFonts w:hint="eastAsia" w:hAnsi="宋体"/>
          <w:b/>
          <w:color w:val="auto"/>
          <w:sz w:val="28"/>
          <w:szCs w:val="28"/>
          <w:highlight w:val="none"/>
        </w:rPr>
        <w:t>2、终验收</w:t>
      </w:r>
      <w:bookmarkEnd w:id="59"/>
      <w:bookmarkEnd w:id="60"/>
      <w:bookmarkEnd w:id="61"/>
    </w:p>
    <w:p w14:paraId="1CCAAA70">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2.1投标方派专家到招标方现场对设备进行安装调试和技术指导。所有设备由投标方负责安装、调试完成后，双方在生产地点进行最终验收。</w:t>
      </w:r>
    </w:p>
    <w:p w14:paraId="25290465">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2.2最终验收期间若发现合同供货内容有质量问题或发现破损、缺陷和缺少零件，投标方应根据招标方要求免费更换零部件并解决问题，并且记录在终验收的报告中。</w:t>
      </w:r>
    </w:p>
    <w:p w14:paraId="76038347">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2.3按合同要求验收，若投标方提供的标的内容、技术资料与合同中规定的内容有不符或缺少时，招标方有权要求更换及补偿。</w:t>
      </w:r>
    </w:p>
    <w:p w14:paraId="444A3ADB">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2.4检验设备的精度、设备运行的稳定程度，如发现与合同要求不符，投标方应负责解决。</w:t>
      </w:r>
    </w:p>
    <w:p w14:paraId="1A243C55">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2.5终验收合格后，双方签署终验收合格报告。</w:t>
      </w:r>
    </w:p>
    <w:p w14:paraId="5EE5EDAB">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2.6投标方一旦中标，需向招标方提供的技术文件资料：</w:t>
      </w:r>
    </w:p>
    <w:p w14:paraId="3F0BF140">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所有技术文件资料均为纸质文件2套和电子版文件（含3D和2D）1套，其中所有电子版文件必须使用国际通用软件以确保能在招标方的计算机中打开并进行编辑和修改。</w:t>
      </w:r>
    </w:p>
    <w:p w14:paraId="0507835D">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2.6.1工艺部分</w:t>
      </w:r>
    </w:p>
    <w:p w14:paraId="79640402">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A.工艺方案及相应的作业指导书；</w:t>
      </w:r>
    </w:p>
    <w:p w14:paraId="727AF558">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B.质量检验方案及相应的作业指导书；</w:t>
      </w:r>
    </w:p>
    <w:p w14:paraId="18BB1D8F">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C.各设备附件的数量、规格明细及可供制造或采购的图纸、标准；</w:t>
      </w:r>
    </w:p>
    <w:p w14:paraId="34722F44">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D.标的物的操作、使用和维修手册，以及液压、电气、润滑（气动）原理图；</w:t>
      </w:r>
    </w:p>
    <w:p w14:paraId="67FA59C6">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E.提供设施消耗水、电、气的详细资料。保证设施正常运行、维护和保养所必需的其它参数和资料；</w:t>
      </w:r>
    </w:p>
    <w:p w14:paraId="6A59E338">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F.水、电、气的位置图及接点、接口指示图。</w:t>
      </w:r>
    </w:p>
    <w:p w14:paraId="5B8B6A25">
      <w:pPr>
        <w:pStyle w:val="13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2.6.2工装部分</w:t>
      </w:r>
    </w:p>
    <w:p w14:paraId="269237BA">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A.工装图纸（包括总成图、分总成图、部件图、零件图、夹具基础图以及适用的标准等技术文件），投标方专利部分图纸，可提供简图；工装图中的各定位孔应有三坐标数据表；</w:t>
      </w:r>
    </w:p>
    <w:p w14:paraId="0AA100D0">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B.设备附件等明细表、外购件明细表及相应的供应商联系地址和使用、维修说明书；</w:t>
      </w:r>
    </w:p>
    <w:p w14:paraId="0AC743BB">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C.电器、压缩空气、循环水、润滑系统原理图，润滑点及相应的维护使用说明书（图）；</w:t>
      </w:r>
    </w:p>
    <w:p w14:paraId="6929218A">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D.工装使用说明书；</w:t>
      </w:r>
    </w:p>
    <w:p w14:paraId="5360FA31">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E.设备附件检测数据记录，终验收前需再次进行全线工装检测，并提供相关记录；</w:t>
      </w:r>
    </w:p>
    <w:p w14:paraId="0857F4B3">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F.设备所生产产品的检测记录（包括检测数据记录并进行说明）。</w:t>
      </w:r>
    </w:p>
    <w:p w14:paraId="7DB20614">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2.6.3程序图纸要求 </w:t>
      </w:r>
    </w:p>
    <w:p w14:paraId="11F9045D">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A.</w:t>
      </w:r>
      <w:r>
        <w:rPr>
          <w:rFonts w:hint="eastAsia" w:ascii="宋体" w:hAnsi="宋体" w:eastAsia="宋体" w:cs="宋体"/>
          <w:color w:val="auto"/>
          <w:sz w:val="24"/>
          <w:highlight w:val="none"/>
          <w:lang w:val="en-US" w:eastAsia="zh-CN"/>
        </w:rPr>
        <w:t xml:space="preserve">供方必须提供所有设备程序的源代码，包括但不限于 PLC 程序、HMI 程序、机器人程序、视觉程序、伺服等。 </w:t>
      </w:r>
    </w:p>
    <w:p w14:paraId="510354D5">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B.</w:t>
      </w:r>
      <w:r>
        <w:rPr>
          <w:rFonts w:hint="eastAsia" w:ascii="宋体" w:hAnsi="宋体" w:eastAsia="宋体" w:cs="宋体"/>
          <w:color w:val="auto"/>
          <w:sz w:val="24"/>
          <w:highlight w:val="none"/>
          <w:lang w:val="en-US" w:eastAsia="zh-CN"/>
        </w:rPr>
        <w:t xml:space="preserve">供方所提供的程序不得设置任何密码、保护等限制手段，PLC 不得设置修改下载权限，功能块不得设置密码保护。 </w:t>
      </w:r>
    </w:p>
    <w:p w14:paraId="1500C61D">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w:t>
      </w:r>
      <w:r>
        <w:rPr>
          <w:rFonts w:hint="eastAsia" w:ascii="宋体" w:hAnsi="宋体" w:eastAsia="宋体" w:cs="宋体"/>
          <w:color w:val="auto"/>
          <w:sz w:val="24"/>
          <w:highlight w:val="none"/>
          <w:lang w:val="en-US" w:eastAsia="zh-CN"/>
        </w:rPr>
        <w:t>HMI 界面等需要密码保护的程序，供方必须提供所有级别的用户名、密码。</w:t>
      </w:r>
    </w:p>
    <w:p w14:paraId="04ECF129">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D.</w:t>
      </w:r>
      <w:r>
        <w:rPr>
          <w:rFonts w:hint="eastAsia" w:ascii="宋体" w:hAnsi="宋体" w:eastAsia="宋体" w:cs="宋体"/>
          <w:color w:val="auto"/>
          <w:sz w:val="24"/>
          <w:highlight w:val="none"/>
          <w:lang w:val="en-US" w:eastAsia="zh-CN"/>
        </w:rPr>
        <w:t xml:space="preserve">供方需在设备入场前提供设备程序源码，HMI 界面各级用户名和密码，并保证与现场程序一致。 </w:t>
      </w:r>
    </w:p>
    <w:p w14:paraId="65EA5CA6">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E.</w:t>
      </w:r>
      <w:r>
        <w:rPr>
          <w:rFonts w:hint="eastAsia" w:ascii="宋体" w:hAnsi="宋体" w:eastAsia="宋体" w:cs="宋体"/>
          <w:color w:val="auto"/>
          <w:sz w:val="24"/>
          <w:highlight w:val="none"/>
          <w:lang w:val="en-US" w:eastAsia="zh-CN"/>
        </w:rPr>
        <w:t xml:space="preserve">供方需在终验收前提供最新的设备程序源码和电气图纸，图纸要求为可编辑原格式（EPLAN、CAD 格式）且与实际接线一致。 </w:t>
      </w:r>
    </w:p>
    <w:p w14:paraId="0FD74224">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2.6.4.接口协议要求 </w:t>
      </w:r>
    </w:p>
    <w:p w14:paraId="33C2C54E">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A.</w:t>
      </w:r>
      <w:r>
        <w:rPr>
          <w:rFonts w:hint="eastAsia" w:ascii="宋体" w:hAnsi="宋体" w:eastAsia="宋体" w:cs="宋体"/>
          <w:color w:val="auto"/>
          <w:sz w:val="24"/>
          <w:highlight w:val="none"/>
          <w:lang w:val="en-US" w:eastAsia="zh-CN"/>
        </w:rPr>
        <w:t xml:space="preserve">供方免费开放所有通讯接口，包括但不限于以太网、RS232、RS485、PROFIBUS、PROFINET、MODBUS 等常见接口，以及设备特有的专用接口。 </w:t>
      </w:r>
    </w:p>
    <w:p w14:paraId="66B7A31A">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B.</w:t>
      </w:r>
      <w:r>
        <w:rPr>
          <w:rFonts w:hint="eastAsia" w:ascii="宋体" w:hAnsi="宋体" w:eastAsia="宋体" w:cs="宋体"/>
          <w:color w:val="auto"/>
          <w:sz w:val="24"/>
          <w:highlight w:val="none"/>
          <w:lang w:val="en-US" w:eastAsia="zh-CN"/>
        </w:rPr>
        <w:t xml:space="preserve">供方免费提供数据交互功能，交互数据包括但不限于实时数据、历史数据、报警信息等。 </w:t>
      </w:r>
    </w:p>
    <w:p w14:paraId="1AB10DDB">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w:t>
      </w:r>
      <w:r>
        <w:rPr>
          <w:rFonts w:hint="eastAsia" w:ascii="宋体" w:hAnsi="宋体" w:eastAsia="宋体" w:cs="宋体"/>
          <w:color w:val="auto"/>
          <w:sz w:val="24"/>
          <w:highlight w:val="none"/>
          <w:lang w:val="en-US" w:eastAsia="zh-CN"/>
        </w:rPr>
        <w:t xml:space="preserve">供方在设备入场前提供接口的技术文档和参数说明，包括但不限于接口协议、通讯速率、数据格式等。 </w:t>
      </w:r>
    </w:p>
    <w:p w14:paraId="0772798C">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eastAsia="宋体" w:cs="宋体"/>
          <w:color w:val="auto"/>
          <w:sz w:val="24"/>
          <w:highlight w:val="none"/>
        </w:rPr>
        <w:t>D.</w:t>
      </w:r>
      <w:r>
        <w:rPr>
          <w:rFonts w:hint="eastAsia" w:ascii="宋体" w:hAnsi="宋体" w:eastAsia="宋体" w:cs="宋体"/>
          <w:color w:val="auto"/>
          <w:sz w:val="24"/>
          <w:highlight w:val="none"/>
          <w:lang w:val="en-US" w:eastAsia="zh-CN"/>
        </w:rPr>
        <w:t>设备使用周期内，供方免费派遣技术人员与甲方调试团队共同进行设备通讯接口的调试工作。</w:t>
      </w:r>
    </w:p>
    <w:p w14:paraId="2E8871D7">
      <w:pPr>
        <w:pStyle w:val="2"/>
        <w:keepNext/>
        <w:keepLines/>
        <w:spacing w:line="360" w:lineRule="auto"/>
        <w:ind w:left="0"/>
        <w:jc w:val="both"/>
        <w:rPr>
          <w:rFonts w:hint="eastAsia" w:ascii="宋体" w:hAnsi="宋体"/>
          <w:color w:val="auto"/>
          <w:highlight w:val="none"/>
          <w:lang w:val="en-US" w:eastAsia="zh-CN"/>
        </w:rPr>
      </w:pPr>
      <w:bookmarkStart w:id="62" w:name="_Toc26357137"/>
      <w:bookmarkStart w:id="63" w:name="_Toc25336"/>
      <w:bookmarkStart w:id="64" w:name="_Toc27758129"/>
      <w:r>
        <w:rPr>
          <w:rFonts w:hint="eastAsia" w:ascii="宋体" w:hAnsi="宋体"/>
          <w:color w:val="auto"/>
          <w:highlight w:val="none"/>
          <w:lang w:val="en-US" w:eastAsia="zh-CN"/>
        </w:rPr>
        <w:t>八、服务</w:t>
      </w:r>
      <w:bookmarkEnd w:id="62"/>
      <w:bookmarkEnd w:id="63"/>
      <w:bookmarkEnd w:id="64"/>
    </w:p>
    <w:p w14:paraId="21237424">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技术培训</w:t>
      </w:r>
    </w:p>
    <w:p w14:paraId="5C92AD6B">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在预验收和终验收期间，投标方应派有经验的专家对招标方相关人员进行理论和实际操作的培训，并提供成套培训资料，所有培训应是免费的。</w:t>
      </w:r>
    </w:p>
    <w:p w14:paraId="62E3E59F">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培训结束后，投标方应保证招标方相关人员能正确、熟练地掌握标的物的操作和维护，并在各条线体正常运行时，能排除一般性故障。</w:t>
      </w:r>
    </w:p>
    <w:p w14:paraId="71542901">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培训期间的交流语言为中文，当采用其他语言时投标方应提供翻译。</w:t>
      </w:r>
    </w:p>
    <w:p w14:paraId="7892F33E">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质量保证期及售后服务</w:t>
      </w:r>
    </w:p>
    <w:p w14:paraId="5F03067B">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2.1</w:t>
      </w:r>
      <w:r>
        <w:rPr>
          <w:rFonts w:hint="eastAsia" w:ascii="宋体" w:hAnsi="宋体" w:eastAsia="宋体" w:cs="宋体"/>
          <w:color w:val="auto"/>
          <w:sz w:val="24"/>
          <w:highlight w:val="none"/>
        </w:rPr>
        <w:t>质量保证期为标的最终验收合格后12个月。</w:t>
      </w:r>
    </w:p>
    <w:p w14:paraId="3A10D2E2">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2.2</w:t>
      </w:r>
      <w:r>
        <w:rPr>
          <w:rFonts w:hint="eastAsia" w:ascii="宋体" w:hAnsi="宋体" w:eastAsia="宋体" w:cs="宋体"/>
          <w:color w:val="auto"/>
          <w:sz w:val="24"/>
          <w:highlight w:val="none"/>
        </w:rPr>
        <w:t>在设备终验收后，投标方应派专业人员到招标方现场陪产12个月，提供技术服务，以确保各设备稳定运行以及生产节拍、产品质量和精度，如生产线在陪产期间有重大故障发生，陪产看护期顺延，以故障排除之日起重新计算12个月陪产期。</w:t>
      </w:r>
    </w:p>
    <w:p w14:paraId="75183940">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2.3</w:t>
      </w:r>
      <w:r>
        <w:rPr>
          <w:rFonts w:hint="eastAsia" w:ascii="宋体" w:hAnsi="宋体" w:eastAsia="宋体" w:cs="宋体"/>
          <w:color w:val="auto"/>
          <w:sz w:val="24"/>
          <w:highlight w:val="none"/>
        </w:rPr>
        <w:t>质保期内维修使用的备品备件由投标方提供。</w:t>
      </w:r>
    </w:p>
    <w:p w14:paraId="6579B8EC">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eastAsia="宋体" w:cs="宋体"/>
          <w:color w:val="auto"/>
          <w:sz w:val="24"/>
          <w:highlight w:val="none"/>
          <w:lang w:val="en-US" w:eastAsia="zh-CN"/>
        </w:rPr>
        <w:t>2.4</w:t>
      </w:r>
      <w:r>
        <w:rPr>
          <w:rFonts w:hint="eastAsia" w:ascii="宋体" w:hAnsi="宋体" w:eastAsia="宋体" w:cs="宋体"/>
          <w:color w:val="auto"/>
          <w:sz w:val="24"/>
          <w:highlight w:val="none"/>
        </w:rPr>
        <w:t>质保期过后，投标方提供备品备件的明细、品牌和参数，招标方根据实际需求采购。</w:t>
      </w:r>
    </w:p>
    <w:p w14:paraId="7C5647DE">
      <w:pPr>
        <w:pStyle w:val="2"/>
        <w:keepNext/>
        <w:keepLines/>
        <w:spacing w:line="360" w:lineRule="auto"/>
        <w:ind w:left="0"/>
        <w:jc w:val="both"/>
        <w:rPr>
          <w:rFonts w:hint="eastAsia" w:ascii="宋体" w:hAnsi="宋体"/>
          <w:color w:val="auto"/>
          <w:highlight w:val="none"/>
          <w:lang w:val="en-US" w:eastAsia="zh-CN"/>
        </w:rPr>
      </w:pPr>
      <w:bookmarkStart w:id="65" w:name="_Toc27758130"/>
      <w:bookmarkStart w:id="66" w:name="_Toc17670"/>
      <w:bookmarkStart w:id="67" w:name="_Toc26357138"/>
      <w:r>
        <w:rPr>
          <w:rFonts w:hint="eastAsia" w:ascii="宋体" w:hAnsi="宋体"/>
          <w:color w:val="auto"/>
          <w:highlight w:val="none"/>
          <w:lang w:val="en-US" w:eastAsia="zh-CN"/>
        </w:rPr>
        <w:t>九、交货期</w:t>
      </w:r>
      <w:bookmarkEnd w:id="65"/>
      <w:bookmarkEnd w:id="66"/>
      <w:bookmarkEnd w:id="67"/>
    </w:p>
    <w:p w14:paraId="14F00FD2">
      <w:pPr>
        <w:pStyle w:val="2"/>
        <w:tabs>
          <w:tab w:val="right" w:leader="dot" w:pos="9061"/>
        </w:tabs>
        <w:ind w:left="0" w:firstLine="480" w:firstLineChars="200"/>
        <w:jc w:val="both"/>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color w:val="auto"/>
          <w:sz w:val="24"/>
          <w:szCs w:val="24"/>
          <w:highlight w:val="none"/>
        </w:rPr>
        <w:t>投标方收到中标通知书后45个日历日内所有设备完成预验收并发运至招标方指定地点。</w:t>
      </w:r>
      <w:bookmarkEnd w:id="34"/>
    </w:p>
    <w:p w14:paraId="3938A5AE">
      <w:pPr>
        <w:pStyle w:val="11"/>
        <w:rPr>
          <w:rFonts w:hint="eastAsia"/>
        </w:rPr>
      </w:pPr>
    </w:p>
    <w:p w14:paraId="2DCFC05D">
      <w:pPr>
        <w:pStyle w:val="17"/>
        <w:spacing w:line="360" w:lineRule="auto"/>
        <w:rPr>
          <w:rFonts w:hint="eastAsia" w:hAnsi="宋体" w:eastAsia="宋体" w:cs="宋体"/>
          <w:sz w:val="24"/>
          <w:szCs w:val="24"/>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48D4D603">
      <w:pPr>
        <w:pStyle w:val="17"/>
      </w:pPr>
    </w:p>
    <w:p w14:paraId="53357142">
      <w:pPr>
        <w:spacing w:line="360" w:lineRule="auto"/>
        <w:jc w:val="center"/>
        <w:outlineLvl w:val="0"/>
        <w:rPr>
          <w:rFonts w:ascii="宋体" w:hAnsi="Calibri" w:eastAsia="宋体" w:cs="Times New Roman"/>
          <w:b/>
          <w:sz w:val="36"/>
          <w:szCs w:val="36"/>
        </w:rPr>
      </w:pPr>
      <w:bookmarkStart w:id="68"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8"/>
    </w:p>
    <w:p w14:paraId="340D617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4D31F07">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B149CE7">
      <w:pPr>
        <w:adjustRightInd w:val="0"/>
        <w:snapToGrid w:val="0"/>
        <w:spacing w:line="360" w:lineRule="auto"/>
        <w:jc w:val="left"/>
        <w:rPr>
          <w:rFonts w:ascii="宋体" w:hAnsi="宋体"/>
          <w:sz w:val="20"/>
          <w:szCs w:val="20"/>
        </w:rPr>
      </w:pPr>
    </w:p>
    <w:p w14:paraId="2FFEF01E">
      <w:pPr>
        <w:adjustRightInd w:val="0"/>
        <w:snapToGrid w:val="0"/>
        <w:spacing w:line="360" w:lineRule="auto"/>
        <w:jc w:val="left"/>
        <w:rPr>
          <w:rFonts w:ascii="宋体" w:hAnsi="宋体"/>
          <w:sz w:val="20"/>
          <w:szCs w:val="20"/>
        </w:rPr>
      </w:pPr>
    </w:p>
    <w:p w14:paraId="0F02597B">
      <w:pPr>
        <w:adjustRightInd w:val="0"/>
        <w:snapToGrid w:val="0"/>
        <w:spacing w:line="360" w:lineRule="auto"/>
        <w:jc w:val="left"/>
        <w:rPr>
          <w:rFonts w:ascii="宋体" w:hAnsi="宋体"/>
          <w:sz w:val="20"/>
          <w:szCs w:val="20"/>
        </w:rPr>
      </w:pPr>
    </w:p>
    <w:p w14:paraId="6EBDD18C">
      <w:pPr>
        <w:adjustRightInd w:val="0"/>
        <w:snapToGrid w:val="0"/>
        <w:spacing w:line="360" w:lineRule="auto"/>
        <w:jc w:val="left"/>
        <w:rPr>
          <w:rFonts w:ascii="宋体" w:hAnsi="宋体"/>
          <w:sz w:val="20"/>
          <w:szCs w:val="20"/>
        </w:rPr>
      </w:pPr>
    </w:p>
    <w:p w14:paraId="2D583C1C">
      <w:pPr>
        <w:adjustRightInd w:val="0"/>
        <w:snapToGrid w:val="0"/>
        <w:spacing w:line="360" w:lineRule="auto"/>
        <w:jc w:val="center"/>
        <w:rPr>
          <w:rFonts w:ascii="方正小标宋简体" w:hAnsi="宋体" w:eastAsia="方正小标宋简体"/>
          <w:bCs/>
          <w:sz w:val="52"/>
          <w:szCs w:val="36"/>
        </w:rPr>
      </w:pPr>
    </w:p>
    <w:p w14:paraId="4F3BF82B">
      <w:pPr>
        <w:adjustRightInd w:val="0"/>
        <w:snapToGrid w:val="0"/>
        <w:spacing w:line="360" w:lineRule="auto"/>
        <w:jc w:val="center"/>
        <w:rPr>
          <w:rFonts w:ascii="方正小标宋简体" w:hAnsi="宋体" w:eastAsia="方正小标宋简体"/>
          <w:bCs/>
          <w:sz w:val="52"/>
          <w:szCs w:val="36"/>
        </w:rPr>
      </w:pPr>
    </w:p>
    <w:p w14:paraId="22C309B6">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110CCF69">
      <w:pPr>
        <w:pStyle w:val="17"/>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14:paraId="7996F577">
      <w:pPr>
        <w:adjustRightInd w:val="0"/>
        <w:snapToGrid w:val="0"/>
        <w:spacing w:line="360" w:lineRule="auto"/>
        <w:jc w:val="left"/>
        <w:rPr>
          <w:rFonts w:ascii="宋体" w:hAnsi="宋体"/>
          <w:b/>
          <w:sz w:val="36"/>
          <w:szCs w:val="36"/>
        </w:rPr>
      </w:pPr>
    </w:p>
    <w:p w14:paraId="5A8A651B">
      <w:pPr>
        <w:adjustRightInd w:val="0"/>
        <w:snapToGrid w:val="0"/>
        <w:spacing w:line="360" w:lineRule="auto"/>
        <w:jc w:val="left"/>
        <w:rPr>
          <w:rFonts w:ascii="宋体" w:hAnsi="宋体"/>
          <w:b/>
          <w:sz w:val="36"/>
          <w:szCs w:val="36"/>
        </w:rPr>
      </w:pPr>
    </w:p>
    <w:p w14:paraId="562D09D9">
      <w:pPr>
        <w:adjustRightInd w:val="0"/>
        <w:snapToGrid w:val="0"/>
        <w:spacing w:line="360" w:lineRule="auto"/>
        <w:jc w:val="left"/>
        <w:rPr>
          <w:rFonts w:ascii="宋体" w:hAnsi="宋体"/>
          <w:b/>
          <w:sz w:val="36"/>
          <w:szCs w:val="36"/>
        </w:rPr>
      </w:pPr>
    </w:p>
    <w:p w14:paraId="604296F5">
      <w:pPr>
        <w:adjustRightInd w:val="0"/>
        <w:snapToGrid w:val="0"/>
        <w:spacing w:line="360" w:lineRule="auto"/>
        <w:jc w:val="left"/>
        <w:rPr>
          <w:rFonts w:ascii="宋体" w:hAnsi="宋体"/>
          <w:b/>
          <w:sz w:val="36"/>
          <w:szCs w:val="36"/>
        </w:rPr>
      </w:pPr>
    </w:p>
    <w:p w14:paraId="67191309">
      <w:pPr>
        <w:adjustRightInd w:val="0"/>
        <w:snapToGrid w:val="0"/>
        <w:spacing w:line="360" w:lineRule="auto"/>
        <w:jc w:val="left"/>
        <w:rPr>
          <w:rFonts w:ascii="宋体" w:hAnsi="宋体"/>
          <w:b/>
          <w:sz w:val="36"/>
          <w:szCs w:val="36"/>
        </w:rPr>
      </w:pPr>
    </w:p>
    <w:p w14:paraId="5D0B01B9">
      <w:pPr>
        <w:adjustRightInd w:val="0"/>
        <w:snapToGrid w:val="0"/>
        <w:spacing w:line="360" w:lineRule="auto"/>
        <w:jc w:val="left"/>
        <w:rPr>
          <w:rFonts w:ascii="宋体" w:hAnsi="宋体"/>
          <w:b/>
          <w:sz w:val="36"/>
          <w:szCs w:val="36"/>
        </w:rPr>
      </w:pPr>
    </w:p>
    <w:p w14:paraId="44574C6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E6F079F">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D7B1165">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00E98A5">
      <w:pPr>
        <w:spacing w:line="360" w:lineRule="auto"/>
        <w:ind w:right="480"/>
        <w:rPr>
          <w:rFonts w:ascii="宋体" w:hAnsi="宋体" w:cs="宋体"/>
          <w:bCs/>
          <w:sz w:val="22"/>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7F7E9E1D">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0E0B11F">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0CD75CB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4D93022">
      <w:pPr>
        <w:spacing w:line="360" w:lineRule="auto"/>
        <w:ind w:right="-189" w:rightChars="-90"/>
        <w:jc w:val="left"/>
        <w:rPr>
          <w:rFonts w:ascii="仿宋_GB2312" w:hAnsi="宋体" w:eastAsia="仿宋_GB2312" w:cs="宋体"/>
          <w:b/>
          <w:bCs/>
          <w:sz w:val="24"/>
          <w:szCs w:val="24"/>
          <w:u w:val="single"/>
        </w:rPr>
      </w:pPr>
    </w:p>
    <w:p w14:paraId="4CFDCB9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14:paraId="07665DA5">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1C28A10">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9" w:name="_Toc11823"/>
      <w:bookmarkStart w:id="70" w:name="_Toc9465"/>
      <w:bookmarkStart w:id="71" w:name="_Toc11930"/>
      <w:bookmarkStart w:id="72" w:name="_Toc17619"/>
      <w:bookmarkStart w:id="73" w:name="_Toc16330018"/>
      <w:r>
        <w:rPr>
          <w:rFonts w:hint="eastAsia" w:ascii="黑体" w:hAnsi="黑体" w:eastAsia="黑体" w:cstheme="minorEastAsia"/>
          <w:b w:val="0"/>
          <w:sz w:val="28"/>
          <w:szCs w:val="28"/>
        </w:rPr>
        <w:t>1 合同设备</w:t>
      </w:r>
      <w:bookmarkEnd w:id="69"/>
      <w:bookmarkEnd w:id="70"/>
      <w:bookmarkEnd w:id="71"/>
      <w:bookmarkEnd w:id="72"/>
      <w:bookmarkEnd w:id="73"/>
    </w:p>
    <w:p w14:paraId="188656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4A82DD20">
      <w:pPr>
        <w:spacing w:line="360" w:lineRule="auto"/>
        <w:ind w:firstLine="453" w:firstLineChars="189"/>
        <w:rPr>
          <w:rFonts w:ascii="仿宋_GB2312" w:eastAsia="仿宋_GB2312" w:hAnsiTheme="minorEastAsia" w:cstheme="minorEastAsia"/>
          <w:sz w:val="24"/>
          <w:szCs w:val="24"/>
        </w:rPr>
      </w:pPr>
      <w:bookmarkStart w:id="74" w:name="_Toc32510"/>
      <w:bookmarkStart w:id="75" w:name="_Toc22800"/>
      <w:bookmarkStart w:id="76" w:name="_Toc29026"/>
      <w:r>
        <w:rPr>
          <w:rFonts w:hint="eastAsia" w:ascii="仿宋_GB2312" w:eastAsia="仿宋_GB2312" w:hAnsiTheme="minorEastAsia" w:cstheme="minorEastAsia"/>
          <w:sz w:val="24"/>
          <w:szCs w:val="24"/>
        </w:rPr>
        <w:t>1.2技术规格和标准</w:t>
      </w:r>
    </w:p>
    <w:p w14:paraId="5A17D15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4AFF91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C1B51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7887F738">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7" w:name="_Toc16330019"/>
      <w:bookmarkStart w:id="78" w:name="_Toc7716"/>
      <w:r>
        <w:rPr>
          <w:rFonts w:hint="eastAsia" w:ascii="黑体" w:hAnsi="黑体" w:eastAsia="黑体" w:cstheme="minorEastAsia"/>
          <w:b w:val="0"/>
          <w:sz w:val="28"/>
          <w:szCs w:val="28"/>
        </w:rPr>
        <w:t>2 包装</w:t>
      </w:r>
      <w:bookmarkEnd w:id="74"/>
      <w:bookmarkEnd w:id="75"/>
      <w:bookmarkEnd w:id="76"/>
      <w:bookmarkEnd w:id="77"/>
      <w:bookmarkEnd w:id="78"/>
    </w:p>
    <w:p w14:paraId="7905E4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ACE363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7F158A88">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9" w:name="_Toc27453"/>
      <w:bookmarkStart w:id="80" w:name="_Toc27144"/>
      <w:bookmarkStart w:id="81" w:name="_Toc16330020"/>
      <w:bookmarkStart w:id="82" w:name="_Toc2833"/>
      <w:bookmarkStart w:id="83" w:name="_Toc30507"/>
      <w:r>
        <w:rPr>
          <w:rFonts w:hint="eastAsia" w:ascii="黑体" w:hAnsi="黑体" w:eastAsia="黑体" w:cstheme="minorEastAsia"/>
          <w:b w:val="0"/>
          <w:sz w:val="28"/>
          <w:szCs w:val="28"/>
        </w:rPr>
        <w:t>3 运输标记</w:t>
      </w:r>
      <w:bookmarkEnd w:id="79"/>
      <w:bookmarkEnd w:id="80"/>
      <w:bookmarkEnd w:id="81"/>
      <w:bookmarkEnd w:id="82"/>
      <w:bookmarkEnd w:id="83"/>
    </w:p>
    <w:p w14:paraId="7798C9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79A9B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65304F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38097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BA073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4BEB83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49E3A4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49B60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83F642E">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4" w:name="_Toc7431"/>
      <w:bookmarkStart w:id="85" w:name="_Toc8624"/>
      <w:bookmarkStart w:id="86" w:name="_Toc16133"/>
      <w:bookmarkStart w:id="87" w:name="_Toc10630"/>
      <w:bookmarkStart w:id="88" w:name="_Toc16330021"/>
      <w:r>
        <w:rPr>
          <w:rFonts w:hint="eastAsia" w:ascii="黑体" w:hAnsi="黑体" w:eastAsia="黑体" w:cstheme="minorEastAsia"/>
          <w:b w:val="0"/>
          <w:sz w:val="28"/>
          <w:szCs w:val="28"/>
        </w:rPr>
        <w:t>4 检验</w:t>
      </w:r>
      <w:bookmarkEnd w:id="84"/>
      <w:bookmarkEnd w:id="85"/>
      <w:bookmarkEnd w:id="86"/>
      <w:bookmarkEnd w:id="87"/>
      <w:bookmarkEnd w:id="88"/>
    </w:p>
    <w:p w14:paraId="497BD2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EF624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9F57E27">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9" w:name="_Toc19850"/>
      <w:bookmarkStart w:id="90" w:name="_Toc14275"/>
      <w:bookmarkStart w:id="91" w:name="_Toc24467"/>
      <w:bookmarkStart w:id="92" w:name="_Toc16330022"/>
      <w:bookmarkStart w:id="93" w:name="_Toc11217"/>
      <w:r>
        <w:rPr>
          <w:rFonts w:hint="eastAsia" w:ascii="黑体" w:hAnsi="黑体" w:eastAsia="黑体" w:cstheme="minorEastAsia"/>
          <w:b w:val="0"/>
          <w:sz w:val="28"/>
          <w:szCs w:val="28"/>
        </w:rPr>
        <w:t>5 权利担保</w:t>
      </w:r>
      <w:bookmarkEnd w:id="89"/>
      <w:bookmarkEnd w:id="90"/>
      <w:bookmarkEnd w:id="91"/>
      <w:bookmarkEnd w:id="92"/>
      <w:bookmarkEnd w:id="93"/>
    </w:p>
    <w:p w14:paraId="2E079F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0391CF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3C1CB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2C6178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309F7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BC42F2">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4" w:name="_Toc16330023"/>
      <w:bookmarkStart w:id="95" w:name="_Toc27500"/>
      <w:bookmarkStart w:id="96" w:name="_Toc14809"/>
      <w:bookmarkStart w:id="97" w:name="_Toc11759"/>
      <w:bookmarkStart w:id="98" w:name="_Toc20827"/>
      <w:r>
        <w:rPr>
          <w:rFonts w:hint="eastAsia" w:ascii="黑体" w:hAnsi="黑体" w:eastAsia="黑体" w:cstheme="minorEastAsia"/>
          <w:b w:val="0"/>
          <w:sz w:val="28"/>
          <w:szCs w:val="28"/>
        </w:rPr>
        <w:t>6 交货</w:t>
      </w:r>
      <w:bookmarkEnd w:id="94"/>
      <w:bookmarkEnd w:id="95"/>
      <w:bookmarkEnd w:id="96"/>
      <w:bookmarkEnd w:id="97"/>
      <w:bookmarkEnd w:id="98"/>
    </w:p>
    <w:p w14:paraId="165E972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FC99B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56198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CB10348">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21D42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54159E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786A6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9AC89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81A3A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0F45BE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144A0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14:paraId="582B36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FBE479D">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9A14773">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9" w:name="_Toc23308"/>
      <w:bookmarkStart w:id="100" w:name="_Toc25510"/>
      <w:bookmarkStart w:id="101" w:name="_Toc16330024"/>
      <w:bookmarkStart w:id="102" w:name="_Toc8024"/>
      <w:bookmarkStart w:id="103" w:name="_Toc2984"/>
      <w:r>
        <w:rPr>
          <w:rFonts w:hint="eastAsia" w:ascii="黑体" w:hAnsi="黑体" w:eastAsia="黑体" w:cstheme="minorEastAsia"/>
          <w:b w:val="0"/>
          <w:sz w:val="28"/>
          <w:szCs w:val="28"/>
        </w:rPr>
        <w:t>7 安装、调试</w:t>
      </w:r>
      <w:bookmarkEnd w:id="99"/>
      <w:bookmarkEnd w:id="100"/>
      <w:bookmarkEnd w:id="101"/>
      <w:bookmarkEnd w:id="102"/>
      <w:bookmarkEnd w:id="103"/>
    </w:p>
    <w:p w14:paraId="43764266">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1DAD853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8771EC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FAB91C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00B79E1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7.5若设备安装、调试过程中需使用买方产品的，买方提供调试所用产品数量【  】件，超出此数量部分由卖方提供，由此产生的相关费用由卖方承担。</w:t>
      </w:r>
    </w:p>
    <w:p w14:paraId="29EEB830">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4" w:name="_Toc6350"/>
      <w:bookmarkStart w:id="105" w:name="_Toc14098"/>
      <w:bookmarkStart w:id="106" w:name="_Toc16330025"/>
      <w:bookmarkStart w:id="107" w:name="_Toc15547"/>
      <w:bookmarkStart w:id="108" w:name="_Toc14260"/>
      <w:r>
        <w:rPr>
          <w:rFonts w:hint="eastAsia" w:ascii="黑体" w:hAnsi="黑体" w:eastAsia="黑体" w:cstheme="minorEastAsia"/>
          <w:b w:val="0"/>
          <w:sz w:val="28"/>
          <w:szCs w:val="28"/>
        </w:rPr>
        <w:t>8 价款与支付</w:t>
      </w:r>
      <w:bookmarkEnd w:id="104"/>
      <w:bookmarkEnd w:id="105"/>
      <w:bookmarkEnd w:id="106"/>
      <w:bookmarkEnd w:id="107"/>
      <w:bookmarkEnd w:id="108"/>
    </w:p>
    <w:p w14:paraId="1B1A00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03999A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D0240C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FEA08A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7EECDD1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w:t>
      </w:r>
      <w:r>
        <w:rPr>
          <w:rFonts w:hint="eastAsia" w:ascii="仿宋_GB2312" w:hAnsi="黑体" w:eastAsia="仿宋_GB2312" w:cstheme="minorEastAsia"/>
          <w:sz w:val="24"/>
          <w:szCs w:val="24"/>
          <w:lang w:val="en-US" w:eastAsia="zh-CN"/>
        </w:rPr>
        <w:t>设备全部到期无质量问题</w:t>
      </w:r>
      <w:r>
        <w:rPr>
          <w:rFonts w:hint="eastAsia" w:ascii="仿宋_GB2312" w:hAnsi="黑体" w:eastAsia="仿宋_GB2312" w:cstheme="minorEastAsia"/>
          <w:sz w:val="24"/>
          <w:szCs w:val="24"/>
        </w:rPr>
        <w:t xml:space="preserve">, </w:t>
      </w:r>
      <w:r>
        <w:rPr>
          <w:rFonts w:hint="eastAsia" w:ascii="仿宋_GB2312" w:hAnsi="黑体" w:eastAsia="仿宋_GB2312" w:cstheme="minorEastAsia"/>
          <w:sz w:val="24"/>
          <w:szCs w:val="24"/>
          <w:lang w:val="en-US" w:eastAsia="zh-CN"/>
        </w:rPr>
        <w:t>经安装调试并预验收合格后，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30</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%，正本一份，复印件二份），经买方依照财务制度审核通过后支付。</w:t>
      </w:r>
    </w:p>
    <w:p w14:paraId="0875A5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8.3.2终验收合格后，卖方提交金额为合同含税价款</w:t>
      </w:r>
      <w:r>
        <w:rPr>
          <w:rFonts w:hint="eastAsia" w:ascii="仿宋_GB2312" w:hAnsi="黑体" w:eastAsia="仿宋_GB2312" w:cstheme="minorEastAsia"/>
          <w:sz w:val="24"/>
          <w:szCs w:val="24"/>
          <w:lang w:val="en-US" w:eastAsia="zh-CN"/>
        </w:rPr>
        <w:t>60</w:t>
      </w:r>
      <w:r>
        <w:rPr>
          <w:rFonts w:hint="eastAsia" w:ascii="仿宋_GB2312" w:hAnsi="黑体" w:eastAsia="仿宋_GB2312" w:cstheme="minorEastAsia"/>
          <w:sz w:val="24"/>
          <w:szCs w:val="24"/>
        </w:rPr>
        <w:t>%的收据及合同价</w:t>
      </w:r>
      <w:r>
        <w:rPr>
          <w:rFonts w:hint="eastAsia" w:ascii="仿宋_GB2312" w:hAnsi="黑体" w:eastAsia="仿宋_GB2312" w:cstheme="minorEastAsia"/>
          <w:sz w:val="24"/>
          <w:szCs w:val="24"/>
          <w:lang w:val="en-US" w:eastAsia="zh-CN"/>
        </w:rPr>
        <w:t>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%，正本一份，复印件二份）并附带该套合同设备最终验收报告的原件及其复印件两份，经买方依照财务制度审核通过后支付：</w:t>
      </w:r>
    </w:p>
    <w:p w14:paraId="369EDF12">
      <w:pPr>
        <w:spacing w:line="360" w:lineRule="auto"/>
        <w:ind w:firstLine="453" w:firstLineChars="189"/>
        <w:rPr>
          <w:rFonts w:asciiTheme="minorEastAsia" w:hAnsiTheme="minorEastAsia" w:cstheme="minorEastAsia"/>
          <w:sz w:val="20"/>
          <w:szCs w:val="20"/>
        </w:rPr>
      </w:pPr>
      <w:bookmarkStart w:id="109" w:name="_Toc14676804"/>
      <w:bookmarkStart w:id="110" w:name="_Toc14531628"/>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%的收据（正本一份，复印件二份）及设备使用单位的使用情况说明，经买方依照财务制度审核通过后30日支付。如有质量问题，质量保证金予以相应扣除。</w:t>
      </w:r>
      <w:bookmarkEnd w:id="109"/>
      <w:bookmarkEnd w:id="110"/>
    </w:p>
    <w:p w14:paraId="3DF7B8B0">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1" w:name="_Toc25708"/>
      <w:bookmarkStart w:id="112" w:name="_Toc6726"/>
      <w:bookmarkStart w:id="113" w:name="_Toc16330026"/>
      <w:bookmarkStart w:id="114" w:name="_Toc24085"/>
      <w:bookmarkStart w:id="115" w:name="_Toc21726"/>
      <w:r>
        <w:rPr>
          <w:rFonts w:hint="eastAsia" w:ascii="黑体" w:hAnsi="黑体" w:eastAsia="黑体" w:cstheme="minorEastAsia"/>
          <w:b w:val="0"/>
          <w:sz w:val="28"/>
          <w:szCs w:val="28"/>
        </w:rPr>
        <w:t>9 质量保证及售后服务</w:t>
      </w:r>
      <w:bookmarkEnd w:id="111"/>
      <w:bookmarkEnd w:id="112"/>
      <w:bookmarkEnd w:id="113"/>
      <w:bookmarkEnd w:id="114"/>
      <w:bookmarkEnd w:id="115"/>
    </w:p>
    <w:p w14:paraId="757BD9A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019146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47BCD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F0E381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0193B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EF26FA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D901EA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8063D3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1FA39227">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6" w:name="_Toc26769"/>
      <w:bookmarkStart w:id="117" w:name="_Toc10359"/>
      <w:bookmarkStart w:id="118" w:name="_Toc15570"/>
      <w:bookmarkStart w:id="119" w:name="_Toc12927"/>
      <w:bookmarkStart w:id="120" w:name="_Toc16330027"/>
      <w:r>
        <w:rPr>
          <w:rFonts w:hint="eastAsia" w:ascii="黑体" w:hAnsi="黑体" w:eastAsia="黑体" w:cstheme="minorEastAsia"/>
          <w:b w:val="0"/>
          <w:sz w:val="28"/>
          <w:szCs w:val="28"/>
        </w:rPr>
        <w:t>10法定责任</w:t>
      </w:r>
      <w:bookmarkEnd w:id="116"/>
      <w:bookmarkEnd w:id="117"/>
      <w:bookmarkEnd w:id="118"/>
      <w:bookmarkEnd w:id="119"/>
      <w:bookmarkEnd w:id="120"/>
    </w:p>
    <w:p w14:paraId="4900304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B953FD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2ABEF5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2AF985D">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7E9AEE28">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1" w:name="_Toc7698"/>
      <w:bookmarkStart w:id="122" w:name="_Toc9708"/>
      <w:bookmarkStart w:id="123" w:name="_Toc30381"/>
      <w:bookmarkStart w:id="124" w:name="_Toc27314"/>
      <w:bookmarkStart w:id="125" w:name="_Toc16330028"/>
      <w:r>
        <w:rPr>
          <w:rFonts w:hint="eastAsia" w:ascii="黑体" w:hAnsi="黑体" w:eastAsia="黑体" w:cstheme="minorEastAsia"/>
          <w:b w:val="0"/>
          <w:sz w:val="28"/>
          <w:szCs w:val="28"/>
        </w:rPr>
        <w:t>11 违约责任</w:t>
      </w:r>
      <w:bookmarkEnd w:id="121"/>
      <w:bookmarkEnd w:id="122"/>
      <w:bookmarkEnd w:id="123"/>
      <w:bookmarkEnd w:id="124"/>
      <w:bookmarkEnd w:id="125"/>
    </w:p>
    <w:p w14:paraId="35B2DC8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CDBC4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5B748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ECD31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D461F8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B8EE0C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058027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5B85505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638419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2D634CDE">
      <w:pPr>
        <w:spacing w:line="360" w:lineRule="auto"/>
        <w:ind w:firstLine="453" w:firstLineChars="189"/>
        <w:rPr>
          <w:rFonts w:ascii="仿宋_GB2312" w:hAnsi="黑体" w:eastAsia="仿宋_GB2312" w:cstheme="minorEastAsia"/>
          <w:sz w:val="24"/>
          <w:szCs w:val="24"/>
        </w:rPr>
      </w:pPr>
      <w:bookmarkStart w:id="126" w:name="_Toc9172"/>
      <w:bookmarkStart w:id="127" w:name="_Toc1827"/>
      <w:bookmarkStart w:id="128" w:name="_Toc31554"/>
      <w:bookmarkStart w:id="129"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3BB4F054">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26"/>
    <w:bookmarkEnd w:id="127"/>
    <w:bookmarkEnd w:id="128"/>
    <w:bookmarkEnd w:id="129"/>
    <w:p w14:paraId="4F20264F">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0" w:name="_Toc23793"/>
      <w:r>
        <w:rPr>
          <w:rFonts w:hint="eastAsia" w:ascii="黑体" w:hAnsi="黑体" w:eastAsia="黑体" w:cstheme="minorEastAsia"/>
          <w:b w:val="0"/>
          <w:sz w:val="28"/>
          <w:szCs w:val="28"/>
        </w:rPr>
        <w:t>12 合同的终止与解除</w:t>
      </w:r>
      <w:bookmarkEnd w:id="130"/>
    </w:p>
    <w:p w14:paraId="6EC9B1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4EDB3F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B96B3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46A2C7F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210B11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6A8E6A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14:paraId="513F4B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11B916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F58F60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23B3E23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CA804DE">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3DE0FCC">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1" w:name="_Toc13671"/>
      <w:bookmarkStart w:id="132" w:name="_Toc11937"/>
      <w:bookmarkStart w:id="133" w:name="_Toc16330030"/>
      <w:bookmarkStart w:id="134" w:name="_Toc31945"/>
      <w:bookmarkStart w:id="135" w:name="_Toc8620"/>
      <w:r>
        <w:rPr>
          <w:rFonts w:hint="eastAsia" w:ascii="黑体" w:hAnsi="黑体" w:eastAsia="黑体" w:cstheme="minorEastAsia"/>
          <w:b w:val="0"/>
          <w:sz w:val="28"/>
          <w:szCs w:val="28"/>
        </w:rPr>
        <w:t>13 不可抗力</w:t>
      </w:r>
      <w:bookmarkEnd w:id="131"/>
      <w:bookmarkEnd w:id="132"/>
      <w:bookmarkEnd w:id="133"/>
      <w:bookmarkEnd w:id="134"/>
      <w:bookmarkEnd w:id="135"/>
    </w:p>
    <w:p w14:paraId="36BAE2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626CC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FC47EAE">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6" w:name="_Toc637"/>
      <w:bookmarkStart w:id="137" w:name="_Toc16330031"/>
      <w:bookmarkStart w:id="138" w:name="_Toc31243"/>
      <w:bookmarkStart w:id="139" w:name="_Toc30389"/>
      <w:bookmarkStart w:id="140" w:name="_Toc18772"/>
      <w:r>
        <w:rPr>
          <w:rFonts w:hint="eastAsia" w:ascii="黑体" w:hAnsi="黑体" w:eastAsia="黑体" w:cstheme="minorEastAsia"/>
          <w:b w:val="0"/>
          <w:sz w:val="28"/>
          <w:szCs w:val="28"/>
        </w:rPr>
        <w:t>14 通讯</w:t>
      </w:r>
      <w:bookmarkEnd w:id="136"/>
      <w:bookmarkEnd w:id="137"/>
      <w:bookmarkEnd w:id="138"/>
      <w:bookmarkEnd w:id="139"/>
      <w:bookmarkEnd w:id="140"/>
    </w:p>
    <w:p w14:paraId="58B3D0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6DFC0C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74874A2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58EE7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17ED6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04C466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2333416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8CCF8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3932541">
      <w:pPr>
        <w:pStyle w:val="3"/>
        <w:tabs>
          <w:tab w:val="right" w:leader="dot" w:pos="9061"/>
        </w:tabs>
        <w:spacing w:before="312" w:beforeLines="100"/>
        <w:rPr>
          <w:rFonts w:ascii="黑体" w:hAnsi="黑体" w:eastAsia="黑体" w:cstheme="minorEastAsia"/>
          <w:b w:val="0"/>
          <w:sz w:val="28"/>
          <w:szCs w:val="28"/>
        </w:rPr>
      </w:pPr>
      <w:bookmarkStart w:id="141" w:name="_Toc12984"/>
      <w:bookmarkStart w:id="142" w:name="_Toc23011"/>
      <w:bookmarkStart w:id="143" w:name="_Toc16330032"/>
      <w:bookmarkStart w:id="144" w:name="_Toc9915"/>
      <w:bookmarkStart w:id="145" w:name="_Toc11290"/>
      <w:r>
        <w:rPr>
          <w:rFonts w:hint="eastAsia" w:ascii="黑体" w:hAnsi="黑体" w:eastAsia="黑体" w:cstheme="minorEastAsia"/>
          <w:b w:val="0"/>
          <w:sz w:val="28"/>
          <w:szCs w:val="28"/>
        </w:rPr>
        <w:t>15 适用法律及争议解决</w:t>
      </w:r>
      <w:bookmarkEnd w:id="141"/>
      <w:bookmarkEnd w:id="142"/>
      <w:bookmarkEnd w:id="143"/>
      <w:bookmarkEnd w:id="144"/>
      <w:bookmarkEnd w:id="145"/>
    </w:p>
    <w:p w14:paraId="77D466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288FA5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016A0D9">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6" w:name="_Toc18207"/>
      <w:bookmarkStart w:id="147" w:name="_Toc16330033"/>
      <w:bookmarkStart w:id="148" w:name="_Toc23765"/>
      <w:bookmarkStart w:id="149" w:name="_Toc5747"/>
      <w:bookmarkStart w:id="150" w:name="_Toc23906"/>
      <w:r>
        <w:rPr>
          <w:rFonts w:hint="eastAsia" w:ascii="黑体" w:hAnsi="黑体" w:eastAsia="黑体" w:cstheme="minorEastAsia"/>
          <w:b w:val="0"/>
          <w:sz w:val="28"/>
          <w:szCs w:val="28"/>
        </w:rPr>
        <w:t>16 附件</w:t>
      </w:r>
      <w:bookmarkEnd w:id="146"/>
      <w:bookmarkEnd w:id="147"/>
      <w:bookmarkEnd w:id="148"/>
      <w:bookmarkEnd w:id="149"/>
      <w:bookmarkEnd w:id="150"/>
    </w:p>
    <w:p w14:paraId="48E2CF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9DC56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3A39D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6604EB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D1465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EB14F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9DDB2A5">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51" w:name="_Toc27202"/>
      <w:bookmarkStart w:id="152" w:name="_Toc31331"/>
      <w:bookmarkStart w:id="153" w:name="_Toc9594"/>
      <w:bookmarkStart w:id="154" w:name="_Toc16330034"/>
      <w:bookmarkStart w:id="155" w:name="_Toc17656"/>
      <w:r>
        <w:rPr>
          <w:rFonts w:hint="eastAsia" w:ascii="黑体" w:hAnsi="黑体" w:eastAsia="黑体" w:cstheme="minorEastAsia"/>
          <w:b w:val="0"/>
          <w:sz w:val="28"/>
          <w:szCs w:val="28"/>
        </w:rPr>
        <w:t>17 其他规定</w:t>
      </w:r>
      <w:bookmarkEnd w:id="151"/>
      <w:bookmarkEnd w:id="152"/>
      <w:bookmarkEnd w:id="153"/>
      <w:bookmarkEnd w:id="154"/>
      <w:bookmarkEnd w:id="155"/>
    </w:p>
    <w:p w14:paraId="4F7B0D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0D149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57C34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5ECA125">
      <w:pPr>
        <w:spacing w:line="360" w:lineRule="auto"/>
        <w:ind w:firstLine="453" w:firstLineChars="189"/>
        <w:rPr>
          <w:rFonts w:ascii="仿宋_GB2312" w:eastAsia="仿宋_GB2312" w:hAnsiTheme="minorEastAsia" w:cstheme="minorEastAsia"/>
          <w:sz w:val="24"/>
          <w:szCs w:val="24"/>
        </w:rPr>
      </w:pPr>
      <w:bookmarkStart w:id="156" w:name="_Toc19077"/>
      <w:bookmarkStart w:id="157" w:name="_Toc29136"/>
      <w:bookmarkStart w:id="158" w:name="_Toc17952"/>
      <w:bookmarkStart w:id="159"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05C818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4DC48DD">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60" w:name="_Toc15340"/>
      <w:r>
        <w:rPr>
          <w:rFonts w:hint="eastAsia" w:ascii="黑体" w:hAnsi="黑体" w:eastAsia="黑体" w:cstheme="minorEastAsia"/>
          <w:b w:val="0"/>
          <w:sz w:val="28"/>
          <w:szCs w:val="28"/>
        </w:rPr>
        <w:t>18 签署事项</w:t>
      </w:r>
      <w:bookmarkEnd w:id="156"/>
      <w:bookmarkEnd w:id="157"/>
      <w:bookmarkEnd w:id="158"/>
      <w:bookmarkEnd w:id="159"/>
      <w:bookmarkEnd w:id="160"/>
    </w:p>
    <w:p w14:paraId="52FBD9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218F2092">
      <w:pPr>
        <w:keepNext w:val="0"/>
        <w:keepLines w:val="0"/>
        <w:pageBreakBefore w:val="0"/>
        <w:widowControl w:val="0"/>
        <w:kinsoku/>
        <w:wordWrap/>
        <w:overflowPunct/>
        <w:topLinePunct w:val="0"/>
        <w:autoSpaceDE/>
        <w:autoSpaceDN/>
        <w:bidi w:val="0"/>
        <w:adjustRightInd/>
        <w:snapToGrid/>
        <w:spacing w:line="360" w:lineRule="auto"/>
        <w:ind w:firstLine="398" w:firstLineChars="189"/>
        <w:textAlignment w:val="auto"/>
        <w:rPr>
          <w:rFonts w:hint="eastAsia" w:ascii="仿宋_GB2312" w:eastAsia="仿宋_GB2312" w:hAnsiTheme="minorEastAsia" w:cstheme="minorEastAsia"/>
          <w:b/>
          <w:bCs/>
          <w:sz w:val="21"/>
          <w:szCs w:val="21"/>
        </w:rPr>
      </w:pPr>
      <w:r>
        <w:rPr>
          <w:rFonts w:hint="eastAsia" w:ascii="仿宋_GB2312" w:eastAsia="仿宋_GB2312" w:hAnsiTheme="minorEastAsia" w:cstheme="minorEastAsia"/>
          <w:b/>
          <w:bCs/>
          <w:sz w:val="21"/>
          <w:szCs w:val="21"/>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CFB2C19">
      <w:pPr>
        <w:spacing w:line="360" w:lineRule="auto"/>
        <w:ind w:firstLine="398"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8F738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79F077A7">
      <w:pPr>
        <w:widowControl/>
        <w:adjustRightInd w:val="0"/>
        <w:snapToGrid w:val="0"/>
        <w:spacing w:line="360" w:lineRule="auto"/>
        <w:jc w:val="left"/>
        <w:rPr>
          <w:rFonts w:hint="eastAsia" w:ascii="仿宋_GB2312" w:hAnsi="宋体" w:eastAsia="仿宋_GB2312"/>
          <w:snapToGrid w:val="0"/>
          <w:kern w:val="0"/>
          <w:sz w:val="24"/>
          <w:szCs w:val="24"/>
          <w:lang w:eastAsia="zh-Hans"/>
        </w:rPr>
      </w:pPr>
    </w:p>
    <w:p w14:paraId="6D96D43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D918094">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02B4A6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127D04C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5F0D2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9FBEA2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287032C6">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5B5A670">
      <w:pPr>
        <w:pStyle w:val="3"/>
        <w:rPr>
          <w:rFonts w:hint="eastAsia" w:ascii="仿宋_GB2312" w:hAnsi="宋体" w:eastAsia="仿宋_GB2312"/>
          <w:snapToGrid w:val="0"/>
          <w:color w:val="000000"/>
          <w:kern w:val="0"/>
          <w:sz w:val="24"/>
          <w:szCs w:val="24"/>
          <w:lang w:eastAsia="zh-Hans"/>
        </w:rPr>
      </w:pPr>
    </w:p>
    <w:p w14:paraId="276FC638">
      <w:pPr>
        <w:rPr>
          <w:rFonts w:hint="eastAsia" w:ascii="仿宋_GB2312" w:hAnsi="宋体" w:eastAsia="仿宋_GB2312"/>
          <w:snapToGrid w:val="0"/>
          <w:color w:val="000000"/>
          <w:kern w:val="0"/>
          <w:sz w:val="24"/>
          <w:szCs w:val="24"/>
          <w:lang w:eastAsia="zh-Hans"/>
        </w:rPr>
      </w:pPr>
    </w:p>
    <w:p w14:paraId="2A1570C2">
      <w:pPr>
        <w:pStyle w:val="3"/>
        <w:tabs>
          <w:tab w:val="right" w:leader="dot" w:pos="9061"/>
        </w:tabs>
        <w:rPr>
          <w:rFonts w:hint="eastAsia" w:ascii="黑体" w:hAnsi="黑体" w:eastAsia="黑体" w:cstheme="minorEastAsia"/>
          <w:b w:val="0"/>
          <w:sz w:val="28"/>
          <w:szCs w:val="28"/>
        </w:rPr>
      </w:pPr>
      <w:bookmarkStart w:id="161" w:name="_Toc14581"/>
    </w:p>
    <w:p w14:paraId="438445B9">
      <w:pPr>
        <w:pStyle w:val="3"/>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bookmarkEnd w:id="161"/>
    </w:p>
    <w:p w14:paraId="6B815D8D"/>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D27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14BB79D3">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7E601288">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D46B9CA">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3FFA394">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5141DBE">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AD1FBBC">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44D55F1B">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7D330E8">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FC28C32">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0CB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C2E4A3B">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E1ACFB0">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FFFC047">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7B8549E">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662ED53">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6E5D5C">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46404ED">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40AD09E">
            <w:pPr>
              <w:pStyle w:val="27"/>
              <w:spacing w:line="360" w:lineRule="auto"/>
              <w:ind w:left="480" w:hanging="480"/>
              <w:jc w:val="center"/>
              <w:rPr>
                <w:rFonts w:ascii="仿宋_GB2312" w:eastAsia="仿宋_GB2312" w:hAnsiTheme="minorEastAsia" w:cstheme="minorEastAsia"/>
                <w:sz w:val="24"/>
                <w:szCs w:val="24"/>
              </w:rPr>
            </w:pPr>
          </w:p>
        </w:tc>
      </w:tr>
      <w:tr w14:paraId="792D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885D080">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52EA087">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23E7D59">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A302DDD">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4369AB3">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53E246">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422597">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973B125">
            <w:pPr>
              <w:pStyle w:val="27"/>
              <w:spacing w:line="360" w:lineRule="auto"/>
              <w:ind w:left="480" w:hanging="480"/>
              <w:jc w:val="center"/>
              <w:rPr>
                <w:rFonts w:ascii="仿宋_GB2312" w:eastAsia="仿宋_GB2312" w:hAnsiTheme="minorEastAsia" w:cstheme="minorEastAsia"/>
                <w:sz w:val="24"/>
                <w:szCs w:val="24"/>
              </w:rPr>
            </w:pPr>
          </w:p>
        </w:tc>
      </w:tr>
      <w:tr w14:paraId="12F9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882F429">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FC66C6E">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854CF74">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53163E5">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11E4122">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9E8C0F">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78EF5CF">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4569D5">
            <w:pPr>
              <w:pStyle w:val="27"/>
              <w:spacing w:line="360" w:lineRule="auto"/>
              <w:ind w:left="480" w:hanging="480"/>
              <w:jc w:val="center"/>
              <w:rPr>
                <w:rFonts w:ascii="仿宋_GB2312" w:eastAsia="仿宋_GB2312" w:hAnsiTheme="minorEastAsia" w:cstheme="minorEastAsia"/>
                <w:sz w:val="24"/>
                <w:szCs w:val="24"/>
              </w:rPr>
            </w:pPr>
          </w:p>
        </w:tc>
      </w:tr>
      <w:tr w14:paraId="092C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5FD2122">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3D2B65C4">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15AB377">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51FBDD5">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4C1A646">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980968">
            <w:pPr>
              <w:spacing w:line="360" w:lineRule="auto"/>
              <w:jc w:val="center"/>
              <w:rPr>
                <w:rFonts w:ascii="仿宋_GB2312" w:eastAsia="仿宋_GB2312" w:hAnsiTheme="minorEastAsia" w:cstheme="minorEastAsia"/>
                <w:sz w:val="24"/>
                <w:szCs w:val="24"/>
              </w:rPr>
            </w:pPr>
          </w:p>
        </w:tc>
        <w:tc>
          <w:tcPr>
            <w:tcW w:w="708" w:type="dxa"/>
            <w:vAlign w:val="center"/>
          </w:tcPr>
          <w:p w14:paraId="2350050F">
            <w:pPr>
              <w:spacing w:line="360" w:lineRule="auto"/>
              <w:jc w:val="center"/>
              <w:rPr>
                <w:rFonts w:ascii="仿宋_GB2312" w:eastAsia="仿宋_GB2312" w:hAnsiTheme="minorEastAsia" w:cstheme="minorEastAsia"/>
                <w:sz w:val="24"/>
                <w:szCs w:val="24"/>
              </w:rPr>
            </w:pPr>
          </w:p>
        </w:tc>
        <w:tc>
          <w:tcPr>
            <w:tcW w:w="708" w:type="dxa"/>
            <w:vAlign w:val="center"/>
          </w:tcPr>
          <w:p w14:paraId="6B911676">
            <w:pPr>
              <w:spacing w:line="360" w:lineRule="auto"/>
              <w:jc w:val="center"/>
              <w:rPr>
                <w:rFonts w:ascii="仿宋_GB2312" w:eastAsia="仿宋_GB2312" w:hAnsiTheme="minorEastAsia" w:cstheme="minorEastAsia"/>
                <w:sz w:val="24"/>
                <w:szCs w:val="24"/>
              </w:rPr>
            </w:pPr>
          </w:p>
        </w:tc>
      </w:tr>
    </w:tbl>
    <w:p w14:paraId="01520BB3">
      <w:pPr>
        <w:tabs>
          <w:tab w:val="right" w:leader="dot" w:pos="9061"/>
        </w:tabs>
        <w:rPr>
          <w:rFonts w:asciiTheme="minorEastAsia" w:hAnsiTheme="minorEastAsia" w:cstheme="minorEastAsia"/>
          <w:sz w:val="20"/>
        </w:rPr>
      </w:pPr>
      <w:bookmarkStart w:id="162" w:name="_Toc25120"/>
      <w:bookmarkStart w:id="163" w:name="_Toc3778"/>
      <w:bookmarkStart w:id="164" w:name="_Toc16330037"/>
      <w:bookmarkStart w:id="165" w:name="_Toc5379"/>
      <w:bookmarkStart w:id="166" w:name="_Toc24623"/>
    </w:p>
    <w:p w14:paraId="0584012B">
      <w:pPr>
        <w:rPr>
          <w:rFonts w:asciiTheme="minorEastAsia" w:hAnsiTheme="minorEastAsia" w:cstheme="minorEastAsia"/>
          <w:sz w:val="20"/>
          <w:szCs w:val="20"/>
        </w:rPr>
      </w:pPr>
    </w:p>
    <w:p w14:paraId="6DA9B54E">
      <w:pPr>
        <w:pStyle w:val="3"/>
        <w:tabs>
          <w:tab w:val="right" w:leader="dot" w:pos="9061"/>
        </w:tabs>
        <w:rPr>
          <w:rFonts w:ascii="黑体" w:hAnsi="黑体" w:eastAsia="黑体" w:cstheme="minorEastAsia"/>
          <w:b w:val="0"/>
          <w:sz w:val="28"/>
          <w:szCs w:val="28"/>
        </w:rPr>
      </w:pPr>
      <w:bookmarkStart w:id="167" w:name="_Toc8175"/>
      <w:r>
        <w:rPr>
          <w:rFonts w:hint="eastAsia" w:ascii="黑体" w:hAnsi="黑体" w:eastAsia="黑体" w:cstheme="minorEastAsia"/>
          <w:b w:val="0"/>
          <w:sz w:val="28"/>
          <w:szCs w:val="28"/>
        </w:rPr>
        <w:t xml:space="preserve">附件二 </w:t>
      </w:r>
      <w:bookmarkEnd w:id="162"/>
      <w:bookmarkEnd w:id="163"/>
      <w:bookmarkEnd w:id="164"/>
      <w:bookmarkEnd w:id="165"/>
      <w:bookmarkEnd w:id="166"/>
      <w:r>
        <w:rPr>
          <w:rFonts w:hint="eastAsia" w:ascii="黑体" w:hAnsi="黑体" w:eastAsia="黑体" w:cstheme="minorEastAsia"/>
          <w:b w:val="0"/>
          <w:sz w:val="28"/>
          <w:szCs w:val="28"/>
        </w:rPr>
        <w:t>技术协议书</w:t>
      </w:r>
      <w:bookmarkEnd w:id="167"/>
    </w:p>
    <w:p w14:paraId="1F0E2871">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58F195A7">
      <w:pPr>
        <w:keepNext/>
        <w:keepLines/>
        <w:jc w:val="center"/>
        <w:outlineLvl w:val="0"/>
        <w:rPr>
          <w:rFonts w:ascii="Calibri" w:hAnsi="Calibri" w:eastAsia="宋体" w:cs="Times New Roman"/>
          <w:b/>
          <w:bCs/>
          <w:kern w:val="44"/>
          <w:sz w:val="36"/>
          <w:szCs w:val="44"/>
        </w:rPr>
      </w:pPr>
      <w:bookmarkStart w:id="168"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68"/>
    </w:p>
    <w:p w14:paraId="726E1B36">
      <w:pPr>
        <w:keepNext/>
        <w:keepLines/>
        <w:outlineLvl w:val="9"/>
        <w:rPr>
          <w:rFonts w:hint="eastAsia" w:ascii="Times New Roman" w:hAnsi="Times New Roman" w:eastAsia="宋体" w:cs="Times New Roman"/>
          <w:b/>
          <w:bCs/>
          <w:color w:val="000000"/>
          <w:sz w:val="24"/>
          <w:szCs w:val="24"/>
        </w:rPr>
      </w:pPr>
    </w:p>
    <w:p w14:paraId="16162B3D">
      <w:pPr>
        <w:pStyle w:val="17"/>
        <w:rPr>
          <w:rFonts w:hint="eastAsia" w:ascii="Times New Roman" w:hAnsi="Times New Roman" w:eastAsia="宋体" w:cs="Times New Roman"/>
          <w:b/>
          <w:bCs/>
          <w:color w:val="000000"/>
          <w:sz w:val="24"/>
          <w:szCs w:val="24"/>
        </w:rPr>
      </w:pPr>
    </w:p>
    <w:p w14:paraId="34C7D2C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0D02A4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2833175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04B65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6C3427C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4C857FE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9ECEA3E">
      <w:pPr>
        <w:pStyle w:val="17"/>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0849A4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9" w:name="_Toc25811"/>
      <w:bookmarkStart w:id="170" w:name="_Toc639004"/>
      <w:bookmarkStart w:id="171" w:name="_Toc212369550"/>
      <w:bookmarkStart w:id="172"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9"/>
      <w:bookmarkEnd w:id="170"/>
      <w:bookmarkEnd w:id="171"/>
      <w:bookmarkEnd w:id="172"/>
    </w:p>
    <w:p w14:paraId="0F244E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重汽（济南）轻卡有限公司</w:t>
      </w:r>
      <w:r>
        <w:rPr>
          <w:rFonts w:hint="eastAsia" w:ascii="宋体" w:hAnsi="宋体" w:eastAsia="宋体" w:cs="Times New Roman"/>
          <w:color w:val="000000"/>
          <w:sz w:val="24"/>
          <w:szCs w:val="24"/>
        </w:rPr>
        <w:t>：</w:t>
      </w:r>
    </w:p>
    <w:p w14:paraId="7E3730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Times New Roman" w:hAnsi="Times New Roman" w:eastAsia="宋体" w:cs="Times New Roman"/>
          <w:color w:val="000000"/>
          <w:kern w:val="2"/>
          <w:sz w:val="24"/>
          <w:szCs w:val="24"/>
          <w:highlight w:val="none"/>
          <w:u w:val="none"/>
          <w:shd w:val="clear" w:color="auto" w:fill="auto"/>
          <w:lang w:val="en-US" w:eastAsia="zh-CN" w:bidi="ar-SA"/>
        </w:rPr>
        <w:t>定值拧紧设备项目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lang w:val="en-US" w:eastAsia="zh-CN"/>
        </w:rPr>
        <w:t>二</w:t>
      </w:r>
      <w:r>
        <w:rPr>
          <w:rFonts w:hint="eastAsia" w:ascii="宋体" w:hAnsi="宋体" w:eastAsia="宋体" w:cs="Times New Roman"/>
          <w:color w:val="000000"/>
          <w:sz w:val="24"/>
          <w:szCs w:val="24"/>
        </w:rPr>
        <w:t>份；电子版投标文件一份。</w:t>
      </w:r>
    </w:p>
    <w:p w14:paraId="0D6281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F948AE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AE18D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DA27E8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CCB588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DF4944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698B3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31D3A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7A81A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60C3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0786B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D5266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04113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2F48C9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42498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D192B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84663F">
      <w:pPr>
        <w:rPr>
          <w:rFonts w:ascii="黑体" w:hAnsi="Calibri" w:eastAsia="黑体" w:cs="Times New Roman"/>
          <w:color w:val="000000"/>
          <w:sz w:val="24"/>
          <w:szCs w:val="24"/>
        </w:rPr>
      </w:pPr>
    </w:p>
    <w:p w14:paraId="4DA1A8E1">
      <w:pPr>
        <w:rPr>
          <w:rFonts w:ascii="黑体" w:hAnsi="Calibri" w:eastAsia="黑体" w:cs="Times New Roman"/>
          <w:color w:val="000000"/>
          <w:sz w:val="24"/>
          <w:szCs w:val="24"/>
        </w:rPr>
      </w:pPr>
    </w:p>
    <w:p w14:paraId="5620EA87">
      <w:pPr>
        <w:pStyle w:val="17"/>
        <w:rPr>
          <w:rFonts w:ascii="黑体" w:hAnsi="Calibri" w:eastAsia="黑体" w:cs="Times New Roman"/>
          <w:color w:val="000000"/>
          <w:sz w:val="24"/>
          <w:szCs w:val="24"/>
        </w:rPr>
      </w:pPr>
    </w:p>
    <w:p w14:paraId="4EF36B15">
      <w:pPr>
        <w:pStyle w:val="17"/>
        <w:rPr>
          <w:rFonts w:ascii="黑体" w:hAnsi="Calibri" w:eastAsia="黑体" w:cs="Times New Roman"/>
          <w:color w:val="000000"/>
          <w:sz w:val="24"/>
          <w:szCs w:val="24"/>
        </w:rPr>
      </w:pPr>
    </w:p>
    <w:p w14:paraId="29912E81">
      <w:pPr>
        <w:pStyle w:val="17"/>
        <w:rPr>
          <w:rFonts w:ascii="黑体" w:hAnsi="Calibri" w:eastAsia="黑体" w:cs="Times New Roman"/>
          <w:color w:val="000000"/>
          <w:sz w:val="24"/>
          <w:szCs w:val="24"/>
        </w:rPr>
      </w:pPr>
    </w:p>
    <w:p w14:paraId="435AF0B6">
      <w:pPr>
        <w:pStyle w:val="17"/>
        <w:rPr>
          <w:rFonts w:ascii="黑体" w:hAnsi="Calibri" w:eastAsia="黑体" w:cs="Times New Roman"/>
          <w:color w:val="000000"/>
          <w:sz w:val="24"/>
          <w:szCs w:val="24"/>
        </w:rPr>
      </w:pPr>
    </w:p>
    <w:p w14:paraId="09DA55DF">
      <w:pPr>
        <w:rPr>
          <w:rFonts w:ascii="黑体" w:hAnsi="Calibri" w:eastAsia="黑体" w:cs="Times New Roman"/>
          <w:color w:val="000000"/>
          <w:sz w:val="24"/>
          <w:szCs w:val="24"/>
        </w:rPr>
      </w:pPr>
    </w:p>
    <w:p w14:paraId="207768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7F1A30C">
      <w:pPr>
        <w:adjustRightInd w:val="0"/>
        <w:snapToGrid w:val="0"/>
        <w:spacing w:before="93" w:beforeLines="30" w:line="240" w:lineRule="exact"/>
        <w:jc w:val="center"/>
        <w:rPr>
          <w:rFonts w:ascii="宋体" w:hAnsi="Calibri" w:eastAsia="宋体" w:cs="Times New Roman"/>
          <w:sz w:val="24"/>
          <w:szCs w:val="20"/>
        </w:rPr>
      </w:pPr>
    </w:p>
    <w:p w14:paraId="75DA96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定值拧紧设备项目</w:t>
      </w:r>
      <w:r>
        <w:rPr>
          <w:rFonts w:hint="eastAsia" w:ascii="宋体" w:hAnsi="宋体" w:eastAsia="宋体" w:cs="宋体"/>
          <w:b w:val="0"/>
          <w:bCs w:val="0"/>
          <w:color w:val="000000"/>
          <w:sz w:val="24"/>
          <w:szCs w:val="24"/>
          <w:highlight w:val="none"/>
          <w:u w:val="single"/>
          <w:shd w:val="clear" w:color="auto" w:fill="auto"/>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none"/>
          <w:lang w:eastAsia="zh-CN"/>
        </w:rPr>
        <w:t>CGZX2024060145</w:t>
      </w:r>
      <w:r>
        <w:rPr>
          <w:rFonts w:hint="eastAsia" w:ascii="宋体" w:hAnsi="宋体" w:eastAsia="宋体" w:cs="Times New Roman"/>
          <w:color w:val="000000"/>
          <w:sz w:val="24"/>
          <w:szCs w:val="24"/>
          <w:highlight w:val="none"/>
        </w:rPr>
        <w:t>）现授</w:t>
      </w:r>
      <w:r>
        <w:rPr>
          <w:rFonts w:hint="eastAsia" w:ascii="宋体" w:hAnsi="宋体" w:eastAsia="宋体" w:cs="Times New Roman"/>
          <w:color w:val="000000"/>
          <w:sz w:val="24"/>
          <w:szCs w:val="24"/>
        </w:rPr>
        <w:t>权委托＿＿＿＿＿＿＿＿＿＿＿＿＿＿＿＿＿＿＿＿＿＿＿＿＿＿＿＿（单位名称）的＿＿＿＿＿＿＿＿（姓名、职务）为我公司全权代表，全权代表在投标文件、评标过程中的书面承诺、合同等所签署的一切文件和处理与之有关的一切事务，我均予以承认。</w:t>
      </w:r>
    </w:p>
    <w:p w14:paraId="79224A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1511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8FA3250">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6CFDA81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FC06EC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6C2DE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A4B60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D2218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被授权人签字或盖章</w:t>
      </w:r>
      <w:r>
        <w:rPr>
          <w:rFonts w:ascii="宋体" w:hAnsi="宋体" w:eastAsia="宋体" w:cs="Times New Roman"/>
          <w:color w:val="000000"/>
          <w:sz w:val="24"/>
          <w:szCs w:val="24"/>
        </w:rPr>
        <w:t xml:space="preserve">  </w:t>
      </w:r>
    </w:p>
    <w:p w14:paraId="2BE75B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14:paraId="2204D9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09D6E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D3655F">
      <w:pPr>
        <w:rPr>
          <w:rFonts w:ascii="Calibri" w:hAnsi="Calibri" w:eastAsia="黑体" w:cs="Times New Roman"/>
          <w:b/>
          <w:bCs/>
          <w:color w:val="000000"/>
          <w:sz w:val="28"/>
          <w:szCs w:val="20"/>
        </w:rPr>
      </w:pPr>
    </w:p>
    <w:p w14:paraId="3ACC88E5">
      <w:pPr>
        <w:pStyle w:val="17"/>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4FAF37A4">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7B62F1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14AC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6D5F1E9">
            <w:pPr>
              <w:pStyle w:val="137"/>
              <w:spacing w:before="114"/>
              <w:ind w:left="720"/>
            </w:pPr>
            <w:r>
              <w:t xml:space="preserve">企业名称 </w:t>
            </w:r>
          </w:p>
        </w:tc>
        <w:tc>
          <w:tcPr>
            <w:tcW w:w="4680" w:type="dxa"/>
            <w:gridSpan w:val="4"/>
            <w:vAlign w:val="center"/>
          </w:tcPr>
          <w:p w14:paraId="576EB13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0BDECBF">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B2DFBE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5973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14:paraId="082F407B">
            <w:pPr>
              <w:pStyle w:val="137"/>
              <w:spacing w:before="114"/>
              <w:ind w:left="720"/>
            </w:pPr>
            <w:r>
              <w:t xml:space="preserve">企业地址 </w:t>
            </w:r>
          </w:p>
        </w:tc>
        <w:tc>
          <w:tcPr>
            <w:tcW w:w="4680" w:type="dxa"/>
            <w:gridSpan w:val="4"/>
            <w:vAlign w:val="center"/>
          </w:tcPr>
          <w:p w14:paraId="2BDF7B5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AA52419">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69041B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8130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942B8A7">
            <w:pPr>
              <w:pStyle w:val="137"/>
              <w:spacing w:before="111"/>
              <w:ind w:left="720"/>
            </w:pPr>
            <w:r>
              <w:t xml:space="preserve">企业性质 </w:t>
            </w:r>
          </w:p>
        </w:tc>
        <w:tc>
          <w:tcPr>
            <w:tcW w:w="4680" w:type="dxa"/>
            <w:gridSpan w:val="4"/>
            <w:vAlign w:val="center"/>
          </w:tcPr>
          <w:p w14:paraId="7C35533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63C640F">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D2CD17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5012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2725C0B">
            <w:pPr>
              <w:pStyle w:val="137"/>
              <w:spacing w:before="111"/>
              <w:ind w:left="509"/>
              <w:rPr>
                <w:highlight w:val="yellow"/>
              </w:rPr>
            </w:pPr>
            <w:r>
              <w:t xml:space="preserve">企业法人代表  </w:t>
            </w:r>
          </w:p>
        </w:tc>
        <w:tc>
          <w:tcPr>
            <w:tcW w:w="4680" w:type="dxa"/>
            <w:gridSpan w:val="4"/>
          </w:tcPr>
          <w:p w14:paraId="360F6AE6">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A2463F9">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341E156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5303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6CD61CF">
            <w:pPr>
              <w:pStyle w:val="137"/>
              <w:spacing w:before="114"/>
              <w:ind w:left="720"/>
            </w:pPr>
            <w:r>
              <w:t xml:space="preserve">品牌区分 </w:t>
            </w:r>
          </w:p>
        </w:tc>
        <w:tc>
          <w:tcPr>
            <w:tcW w:w="7500" w:type="dxa"/>
            <w:gridSpan w:val="6"/>
          </w:tcPr>
          <w:p w14:paraId="763CFFB1">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D46C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04B0CC4">
            <w:pPr>
              <w:pStyle w:val="137"/>
              <w:spacing w:before="178"/>
              <w:ind w:left="720"/>
            </w:pPr>
            <w:r>
              <w:t xml:space="preserve">品牌名称 </w:t>
            </w:r>
          </w:p>
        </w:tc>
        <w:tc>
          <w:tcPr>
            <w:tcW w:w="3583" w:type="dxa"/>
            <w:gridSpan w:val="3"/>
            <w:vAlign w:val="center"/>
          </w:tcPr>
          <w:p w14:paraId="240DF645">
            <w:pPr>
              <w:widowControl/>
              <w:rPr>
                <w:rFonts w:ascii="宋体" w:hAnsi="宋体" w:eastAsia="仿宋_GB2312"/>
                <w:kern w:val="0"/>
                <w:szCs w:val="21"/>
                <w:lang w:bidi="ar"/>
              </w:rPr>
            </w:pPr>
          </w:p>
        </w:tc>
        <w:tc>
          <w:tcPr>
            <w:tcW w:w="1097" w:type="dxa"/>
          </w:tcPr>
          <w:p w14:paraId="2844C39F">
            <w:pPr>
              <w:pStyle w:val="137"/>
              <w:spacing w:before="15"/>
              <w:ind w:left="279"/>
            </w:pPr>
            <w:r>
              <w:rPr>
                <w:spacing w:val="-2"/>
              </w:rPr>
              <w:t>质量</w:t>
            </w:r>
            <w:r>
              <w:t xml:space="preserve"> </w:t>
            </w:r>
          </w:p>
          <w:p w14:paraId="0B111B6E">
            <w:pPr>
              <w:pStyle w:val="137"/>
              <w:spacing w:before="30" w:line="277" w:lineRule="exact"/>
              <w:ind w:left="279"/>
            </w:pPr>
            <w:r>
              <w:rPr>
                <w:rFonts w:hint="eastAsia"/>
              </w:rPr>
              <w:t>体系</w:t>
            </w:r>
          </w:p>
        </w:tc>
        <w:tc>
          <w:tcPr>
            <w:tcW w:w="2820" w:type="dxa"/>
            <w:gridSpan w:val="2"/>
          </w:tcPr>
          <w:p w14:paraId="7E58563B">
            <w:pPr>
              <w:pStyle w:val="137"/>
              <w:spacing w:before="158"/>
              <w:jc w:val="center"/>
              <w:rPr>
                <w:sz w:val="24"/>
              </w:rPr>
            </w:pPr>
            <w:r>
              <w:rPr>
                <w:rFonts w:hint="eastAsia"/>
                <w:kern w:val="0"/>
                <w:szCs w:val="21"/>
                <w:lang w:bidi="ar"/>
              </w:rPr>
              <w:t>/</w:t>
            </w:r>
          </w:p>
        </w:tc>
      </w:tr>
      <w:tr w14:paraId="6F11D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1EC217F">
            <w:pPr>
              <w:pStyle w:val="137"/>
              <w:spacing w:before="149"/>
              <w:ind w:left="3345" w:right="3223"/>
              <w:jc w:val="center"/>
            </w:pPr>
            <w:r>
              <w:rPr>
                <w:rFonts w:hint="eastAsia"/>
                <w:szCs w:val="21"/>
              </w:rPr>
              <w:t>单位概况</w:t>
            </w:r>
          </w:p>
        </w:tc>
      </w:tr>
      <w:tr w14:paraId="10115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9DA3E7F">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24399B2">
            <w:pPr>
              <w:widowControl/>
              <w:textAlignment w:val="center"/>
              <w:rPr>
                <w:rFonts w:ascii="宋体" w:hAnsi="宋体" w:eastAsia="宋体" w:cs="宋体"/>
                <w:szCs w:val="21"/>
              </w:rPr>
            </w:pPr>
          </w:p>
        </w:tc>
        <w:tc>
          <w:tcPr>
            <w:tcW w:w="1530" w:type="dxa"/>
            <w:vAlign w:val="center"/>
          </w:tcPr>
          <w:p w14:paraId="449792F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2AAC3B8">
            <w:pPr>
              <w:widowControl/>
              <w:jc w:val="center"/>
              <w:textAlignment w:val="center"/>
              <w:rPr>
                <w:rFonts w:ascii="宋体" w:hAnsi="宋体" w:eastAsia="宋体" w:cs="宋体"/>
                <w:szCs w:val="21"/>
              </w:rPr>
            </w:pPr>
          </w:p>
        </w:tc>
        <w:tc>
          <w:tcPr>
            <w:tcW w:w="1097" w:type="dxa"/>
            <w:vAlign w:val="center"/>
          </w:tcPr>
          <w:p w14:paraId="0981EDE2">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6BA4CFA">
            <w:pPr>
              <w:widowControl/>
              <w:jc w:val="center"/>
              <w:textAlignment w:val="center"/>
              <w:rPr>
                <w:rFonts w:ascii="宋体" w:hAnsi="宋体" w:eastAsia="宋体" w:cs="宋体"/>
                <w:szCs w:val="21"/>
              </w:rPr>
            </w:pPr>
          </w:p>
        </w:tc>
      </w:tr>
      <w:tr w14:paraId="48BDB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8DE4035">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931D1BB">
            <w:pPr>
              <w:widowControl/>
              <w:jc w:val="left"/>
              <w:rPr>
                <w:rFonts w:hint="eastAsia" w:ascii="宋体" w:hAnsi="宋体" w:eastAsia="宋体" w:cs="宋体"/>
                <w:szCs w:val="21"/>
                <w:lang w:eastAsia="zh-CN"/>
              </w:rPr>
            </w:pPr>
          </w:p>
        </w:tc>
      </w:tr>
      <w:tr w14:paraId="7CFEC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955C35D">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C4CB72A">
            <w:pPr>
              <w:widowControl/>
              <w:jc w:val="left"/>
              <w:rPr>
                <w:rFonts w:hint="eastAsia" w:ascii="宋体" w:hAnsi="宋体" w:eastAsia="宋体" w:cs="宋体"/>
                <w:szCs w:val="21"/>
                <w:lang w:eastAsia="zh-CN"/>
              </w:rPr>
            </w:pPr>
          </w:p>
        </w:tc>
      </w:tr>
      <w:tr w14:paraId="3DC2B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01EDF39">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4724161">
            <w:pPr>
              <w:widowControl/>
              <w:jc w:val="left"/>
              <w:rPr>
                <w:rFonts w:hint="eastAsia" w:ascii="宋体" w:hAnsi="宋体" w:eastAsia="宋体" w:cs="宋体"/>
                <w:szCs w:val="21"/>
                <w:lang w:eastAsia="zh-CN"/>
              </w:rPr>
            </w:pPr>
          </w:p>
        </w:tc>
      </w:tr>
      <w:tr w14:paraId="25389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9C127EA">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35B023DE">
            <w:pPr>
              <w:widowControl/>
              <w:jc w:val="left"/>
              <w:rPr>
                <w:rFonts w:hint="eastAsia" w:ascii="宋体" w:hAnsi="宋体" w:eastAsia="宋体" w:cs="宋体"/>
                <w:szCs w:val="21"/>
                <w:lang w:eastAsia="zh-CN"/>
              </w:rPr>
            </w:pPr>
          </w:p>
        </w:tc>
      </w:tr>
      <w:tr w14:paraId="19234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9D6C54C">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3783947">
            <w:pPr>
              <w:widowControl/>
              <w:jc w:val="left"/>
              <w:rPr>
                <w:rFonts w:hint="eastAsia" w:ascii="宋体" w:hAnsi="宋体" w:eastAsia="宋体" w:cs="宋体"/>
                <w:szCs w:val="21"/>
                <w:lang w:eastAsia="zh-CN"/>
              </w:rPr>
            </w:pPr>
          </w:p>
        </w:tc>
      </w:tr>
      <w:tr w14:paraId="52388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1B079E2">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9A22BF0">
            <w:pPr>
              <w:widowControl/>
              <w:jc w:val="left"/>
              <w:rPr>
                <w:rFonts w:ascii="宋体" w:hAnsi="宋体" w:eastAsia="宋体" w:cs="宋体"/>
                <w:kern w:val="0"/>
                <w:szCs w:val="21"/>
                <w:lang w:bidi="ar"/>
              </w:rPr>
            </w:pPr>
          </w:p>
        </w:tc>
      </w:tr>
    </w:tbl>
    <w:p w14:paraId="4CBD9C2E">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14:paraId="6BEE9309">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6B60A4A">
      <w:pPr>
        <w:pStyle w:val="17"/>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04B2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0691C7D">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A39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7B7B4E">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B608CA6">
            <w:pPr>
              <w:spacing w:line="440" w:lineRule="exact"/>
              <w:jc w:val="center"/>
              <w:rPr>
                <w:rFonts w:ascii="宋体" w:hAnsi="宋体"/>
                <w:color w:val="000000"/>
                <w:sz w:val="24"/>
                <w:szCs w:val="24"/>
              </w:rPr>
            </w:pPr>
          </w:p>
        </w:tc>
      </w:tr>
      <w:tr w14:paraId="0E89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42784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E73C209">
            <w:pPr>
              <w:spacing w:line="440" w:lineRule="exact"/>
              <w:jc w:val="center"/>
              <w:rPr>
                <w:rFonts w:ascii="宋体" w:hAnsi="宋体"/>
                <w:color w:val="000000"/>
                <w:sz w:val="24"/>
                <w:szCs w:val="24"/>
              </w:rPr>
            </w:pPr>
          </w:p>
        </w:tc>
      </w:tr>
      <w:tr w14:paraId="1597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69E9CF">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5D282D6">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288" w:type="dxa"/>
            <w:vAlign w:val="center"/>
          </w:tcPr>
          <w:p w14:paraId="2973787B">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88" w:type="dxa"/>
            <w:vAlign w:val="center"/>
          </w:tcPr>
          <w:p w14:paraId="6C62A712">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14:paraId="18CE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33645FC9">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256E42AA">
            <w:pPr>
              <w:spacing w:line="440" w:lineRule="exact"/>
              <w:jc w:val="center"/>
              <w:rPr>
                <w:rFonts w:ascii="宋体" w:hAnsi="宋体"/>
                <w:color w:val="000000"/>
                <w:sz w:val="24"/>
                <w:szCs w:val="24"/>
              </w:rPr>
            </w:pPr>
          </w:p>
        </w:tc>
        <w:tc>
          <w:tcPr>
            <w:tcW w:w="1288" w:type="dxa"/>
          </w:tcPr>
          <w:p w14:paraId="73D26EAD">
            <w:pPr>
              <w:spacing w:line="440" w:lineRule="exact"/>
              <w:jc w:val="center"/>
              <w:rPr>
                <w:rFonts w:ascii="宋体" w:hAnsi="宋体"/>
                <w:color w:val="000000"/>
                <w:sz w:val="24"/>
                <w:szCs w:val="24"/>
              </w:rPr>
            </w:pPr>
          </w:p>
        </w:tc>
        <w:tc>
          <w:tcPr>
            <w:tcW w:w="1288" w:type="dxa"/>
          </w:tcPr>
          <w:p w14:paraId="1B2E5CBD">
            <w:pPr>
              <w:spacing w:line="440" w:lineRule="exact"/>
              <w:jc w:val="center"/>
              <w:rPr>
                <w:rFonts w:ascii="宋体" w:hAnsi="宋体"/>
                <w:color w:val="000000"/>
                <w:sz w:val="24"/>
                <w:szCs w:val="24"/>
              </w:rPr>
            </w:pPr>
          </w:p>
        </w:tc>
      </w:tr>
      <w:tr w14:paraId="4231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5317CFB8">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EEC6256">
            <w:pPr>
              <w:spacing w:line="440" w:lineRule="exact"/>
              <w:jc w:val="center"/>
              <w:rPr>
                <w:rFonts w:ascii="宋体" w:hAnsi="宋体"/>
                <w:color w:val="000000"/>
                <w:sz w:val="24"/>
                <w:szCs w:val="24"/>
              </w:rPr>
            </w:pPr>
          </w:p>
        </w:tc>
        <w:tc>
          <w:tcPr>
            <w:tcW w:w="1288" w:type="dxa"/>
          </w:tcPr>
          <w:p w14:paraId="5F691DFB">
            <w:pPr>
              <w:spacing w:line="440" w:lineRule="exact"/>
              <w:jc w:val="center"/>
              <w:rPr>
                <w:rFonts w:ascii="宋体" w:hAnsi="宋体"/>
                <w:color w:val="000000"/>
                <w:sz w:val="24"/>
                <w:szCs w:val="24"/>
              </w:rPr>
            </w:pPr>
          </w:p>
        </w:tc>
        <w:tc>
          <w:tcPr>
            <w:tcW w:w="1288" w:type="dxa"/>
          </w:tcPr>
          <w:p w14:paraId="7A319B8A">
            <w:pPr>
              <w:spacing w:line="440" w:lineRule="exact"/>
              <w:jc w:val="center"/>
              <w:rPr>
                <w:rFonts w:ascii="宋体" w:hAnsi="宋体"/>
                <w:color w:val="000000"/>
                <w:sz w:val="24"/>
                <w:szCs w:val="24"/>
              </w:rPr>
            </w:pPr>
          </w:p>
        </w:tc>
      </w:tr>
      <w:tr w14:paraId="11C3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0924B925">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CE0DB3A">
            <w:pPr>
              <w:spacing w:line="440" w:lineRule="exact"/>
              <w:jc w:val="center"/>
              <w:rPr>
                <w:rFonts w:ascii="宋体" w:hAnsi="宋体"/>
                <w:color w:val="000000"/>
                <w:sz w:val="24"/>
                <w:szCs w:val="24"/>
                <w:highlight w:val="yellow"/>
              </w:rPr>
            </w:pPr>
          </w:p>
        </w:tc>
        <w:tc>
          <w:tcPr>
            <w:tcW w:w="1288" w:type="dxa"/>
          </w:tcPr>
          <w:p w14:paraId="18E486B7">
            <w:pPr>
              <w:spacing w:line="440" w:lineRule="exact"/>
              <w:jc w:val="center"/>
              <w:rPr>
                <w:rFonts w:ascii="宋体" w:hAnsi="宋体"/>
                <w:color w:val="000000"/>
                <w:sz w:val="24"/>
                <w:szCs w:val="24"/>
                <w:highlight w:val="yellow"/>
              </w:rPr>
            </w:pPr>
          </w:p>
        </w:tc>
        <w:tc>
          <w:tcPr>
            <w:tcW w:w="1288" w:type="dxa"/>
          </w:tcPr>
          <w:p w14:paraId="22006E77">
            <w:pPr>
              <w:spacing w:line="440" w:lineRule="exact"/>
              <w:jc w:val="center"/>
              <w:rPr>
                <w:rFonts w:ascii="宋体" w:hAnsi="宋体"/>
                <w:color w:val="000000"/>
                <w:sz w:val="24"/>
                <w:szCs w:val="24"/>
                <w:highlight w:val="yellow"/>
              </w:rPr>
            </w:pPr>
          </w:p>
        </w:tc>
      </w:tr>
      <w:tr w14:paraId="067A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F77E19">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19E5A23E">
            <w:pPr>
              <w:spacing w:line="440" w:lineRule="exact"/>
              <w:jc w:val="center"/>
              <w:rPr>
                <w:rFonts w:ascii="宋体" w:hAnsi="宋体"/>
                <w:color w:val="000000"/>
                <w:sz w:val="24"/>
                <w:szCs w:val="24"/>
              </w:rPr>
            </w:pPr>
          </w:p>
        </w:tc>
        <w:tc>
          <w:tcPr>
            <w:tcW w:w="1288" w:type="dxa"/>
          </w:tcPr>
          <w:p w14:paraId="0630B586">
            <w:pPr>
              <w:spacing w:line="440" w:lineRule="exact"/>
              <w:jc w:val="center"/>
              <w:rPr>
                <w:rFonts w:ascii="宋体" w:hAnsi="宋体"/>
                <w:color w:val="000000"/>
                <w:sz w:val="24"/>
                <w:szCs w:val="24"/>
              </w:rPr>
            </w:pPr>
          </w:p>
        </w:tc>
        <w:tc>
          <w:tcPr>
            <w:tcW w:w="1288" w:type="dxa"/>
          </w:tcPr>
          <w:p w14:paraId="30E4C170">
            <w:pPr>
              <w:spacing w:line="440" w:lineRule="exact"/>
              <w:jc w:val="center"/>
              <w:rPr>
                <w:rFonts w:ascii="宋体" w:hAnsi="宋体"/>
                <w:color w:val="000000"/>
                <w:sz w:val="24"/>
                <w:szCs w:val="24"/>
              </w:rPr>
            </w:pPr>
          </w:p>
        </w:tc>
      </w:tr>
      <w:tr w14:paraId="1F08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1EF6C49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66847F4A">
            <w:pPr>
              <w:spacing w:line="440" w:lineRule="exact"/>
              <w:jc w:val="center"/>
              <w:rPr>
                <w:rFonts w:ascii="宋体" w:hAnsi="宋体"/>
                <w:color w:val="000000"/>
                <w:sz w:val="24"/>
                <w:szCs w:val="24"/>
              </w:rPr>
            </w:pPr>
          </w:p>
        </w:tc>
        <w:tc>
          <w:tcPr>
            <w:tcW w:w="1288" w:type="dxa"/>
          </w:tcPr>
          <w:p w14:paraId="563F2CC4">
            <w:pPr>
              <w:spacing w:line="440" w:lineRule="exact"/>
              <w:jc w:val="center"/>
              <w:rPr>
                <w:rFonts w:ascii="宋体" w:hAnsi="宋体"/>
                <w:color w:val="000000"/>
                <w:sz w:val="24"/>
                <w:szCs w:val="24"/>
              </w:rPr>
            </w:pPr>
          </w:p>
        </w:tc>
        <w:tc>
          <w:tcPr>
            <w:tcW w:w="1288" w:type="dxa"/>
          </w:tcPr>
          <w:p w14:paraId="0356CC31">
            <w:pPr>
              <w:spacing w:line="440" w:lineRule="exact"/>
              <w:jc w:val="center"/>
              <w:rPr>
                <w:rFonts w:ascii="宋体" w:hAnsi="宋体"/>
                <w:color w:val="000000"/>
                <w:sz w:val="24"/>
                <w:szCs w:val="24"/>
              </w:rPr>
            </w:pPr>
          </w:p>
        </w:tc>
      </w:tr>
      <w:tr w14:paraId="17CB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vAlign w:val="center"/>
          </w:tcPr>
          <w:p w14:paraId="6EAA9501">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5945988">
            <w:pPr>
              <w:spacing w:line="440" w:lineRule="exact"/>
              <w:jc w:val="center"/>
              <w:rPr>
                <w:rFonts w:ascii="宋体" w:hAnsi="宋体"/>
                <w:color w:val="000000"/>
                <w:sz w:val="24"/>
                <w:szCs w:val="24"/>
                <w:highlight w:val="yellow"/>
              </w:rPr>
            </w:pPr>
          </w:p>
        </w:tc>
        <w:tc>
          <w:tcPr>
            <w:tcW w:w="1288" w:type="dxa"/>
          </w:tcPr>
          <w:p w14:paraId="1846F5F3">
            <w:pPr>
              <w:spacing w:line="440" w:lineRule="exact"/>
              <w:jc w:val="center"/>
              <w:rPr>
                <w:rFonts w:ascii="宋体" w:hAnsi="宋体"/>
                <w:color w:val="000000"/>
                <w:sz w:val="24"/>
                <w:szCs w:val="24"/>
                <w:highlight w:val="yellow"/>
              </w:rPr>
            </w:pPr>
          </w:p>
        </w:tc>
        <w:tc>
          <w:tcPr>
            <w:tcW w:w="1288" w:type="dxa"/>
          </w:tcPr>
          <w:p w14:paraId="00ABECC0">
            <w:pPr>
              <w:spacing w:line="440" w:lineRule="exact"/>
              <w:jc w:val="center"/>
              <w:rPr>
                <w:rFonts w:ascii="宋体" w:hAnsi="宋体"/>
                <w:color w:val="000000"/>
                <w:sz w:val="24"/>
                <w:szCs w:val="24"/>
                <w:highlight w:val="yellow"/>
              </w:rPr>
            </w:pPr>
          </w:p>
        </w:tc>
      </w:tr>
      <w:tr w14:paraId="126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72F643B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228C32D">
            <w:pPr>
              <w:spacing w:line="440" w:lineRule="exact"/>
              <w:jc w:val="center"/>
              <w:rPr>
                <w:rFonts w:ascii="宋体" w:hAnsi="宋体"/>
                <w:color w:val="000000"/>
                <w:sz w:val="24"/>
                <w:szCs w:val="24"/>
                <w:highlight w:val="yellow"/>
              </w:rPr>
            </w:pPr>
          </w:p>
        </w:tc>
        <w:tc>
          <w:tcPr>
            <w:tcW w:w="1288" w:type="dxa"/>
          </w:tcPr>
          <w:p w14:paraId="0F4B5DAC">
            <w:pPr>
              <w:spacing w:line="440" w:lineRule="exact"/>
              <w:jc w:val="center"/>
              <w:rPr>
                <w:rFonts w:ascii="宋体" w:hAnsi="宋体"/>
                <w:color w:val="000000"/>
                <w:sz w:val="24"/>
                <w:szCs w:val="24"/>
                <w:highlight w:val="yellow"/>
              </w:rPr>
            </w:pPr>
          </w:p>
        </w:tc>
        <w:tc>
          <w:tcPr>
            <w:tcW w:w="1288" w:type="dxa"/>
          </w:tcPr>
          <w:p w14:paraId="06872EF6">
            <w:pPr>
              <w:spacing w:line="440" w:lineRule="exact"/>
              <w:jc w:val="center"/>
              <w:rPr>
                <w:rFonts w:ascii="宋体" w:hAnsi="宋体"/>
                <w:color w:val="000000"/>
                <w:sz w:val="24"/>
                <w:szCs w:val="24"/>
                <w:highlight w:val="yellow"/>
              </w:rPr>
            </w:pPr>
          </w:p>
        </w:tc>
      </w:tr>
      <w:tr w14:paraId="03B5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14:paraId="0D1B26AA">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5E7D7D1">
            <w:pPr>
              <w:spacing w:line="440" w:lineRule="exact"/>
              <w:jc w:val="center"/>
              <w:rPr>
                <w:rFonts w:ascii="宋体" w:hAnsi="宋体"/>
                <w:color w:val="000000"/>
                <w:sz w:val="24"/>
                <w:szCs w:val="24"/>
              </w:rPr>
            </w:pPr>
          </w:p>
        </w:tc>
        <w:tc>
          <w:tcPr>
            <w:tcW w:w="1288" w:type="dxa"/>
          </w:tcPr>
          <w:p w14:paraId="5F3E4E37">
            <w:pPr>
              <w:spacing w:line="440" w:lineRule="exact"/>
              <w:jc w:val="center"/>
              <w:rPr>
                <w:rFonts w:ascii="宋体" w:hAnsi="宋体"/>
                <w:color w:val="000000"/>
                <w:sz w:val="24"/>
                <w:szCs w:val="24"/>
              </w:rPr>
            </w:pPr>
          </w:p>
        </w:tc>
        <w:tc>
          <w:tcPr>
            <w:tcW w:w="1288" w:type="dxa"/>
          </w:tcPr>
          <w:p w14:paraId="37AA46E6">
            <w:pPr>
              <w:spacing w:line="440" w:lineRule="exact"/>
              <w:jc w:val="center"/>
              <w:rPr>
                <w:rFonts w:ascii="宋体" w:hAnsi="宋体"/>
                <w:color w:val="000000"/>
                <w:sz w:val="24"/>
                <w:szCs w:val="24"/>
              </w:rPr>
            </w:pPr>
          </w:p>
        </w:tc>
      </w:tr>
      <w:tr w14:paraId="7E2A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D2246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FF27417">
            <w:pPr>
              <w:spacing w:line="440" w:lineRule="exact"/>
              <w:jc w:val="center"/>
              <w:rPr>
                <w:rFonts w:ascii="宋体" w:hAnsi="宋体"/>
                <w:color w:val="000000"/>
                <w:sz w:val="24"/>
                <w:szCs w:val="24"/>
              </w:rPr>
            </w:pPr>
          </w:p>
        </w:tc>
        <w:tc>
          <w:tcPr>
            <w:tcW w:w="1288" w:type="dxa"/>
          </w:tcPr>
          <w:p w14:paraId="60FE92E2">
            <w:pPr>
              <w:spacing w:line="440" w:lineRule="exact"/>
              <w:jc w:val="center"/>
              <w:rPr>
                <w:rFonts w:ascii="宋体" w:hAnsi="宋体"/>
                <w:color w:val="000000"/>
                <w:sz w:val="24"/>
                <w:szCs w:val="24"/>
              </w:rPr>
            </w:pPr>
          </w:p>
        </w:tc>
        <w:tc>
          <w:tcPr>
            <w:tcW w:w="1288" w:type="dxa"/>
          </w:tcPr>
          <w:p w14:paraId="0A6F299C">
            <w:pPr>
              <w:spacing w:line="440" w:lineRule="exact"/>
              <w:jc w:val="center"/>
              <w:rPr>
                <w:rFonts w:ascii="宋体" w:hAnsi="宋体"/>
                <w:color w:val="000000"/>
                <w:sz w:val="24"/>
                <w:szCs w:val="24"/>
              </w:rPr>
            </w:pPr>
          </w:p>
        </w:tc>
      </w:tr>
      <w:tr w14:paraId="211B3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B0DEDE">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0F2CE734">
            <w:pPr>
              <w:spacing w:line="440" w:lineRule="exact"/>
              <w:jc w:val="center"/>
              <w:rPr>
                <w:rFonts w:ascii="宋体" w:hAnsi="宋体"/>
                <w:color w:val="000000"/>
                <w:sz w:val="24"/>
                <w:szCs w:val="24"/>
              </w:rPr>
            </w:pPr>
          </w:p>
        </w:tc>
        <w:tc>
          <w:tcPr>
            <w:tcW w:w="1288" w:type="dxa"/>
          </w:tcPr>
          <w:p w14:paraId="42696A16">
            <w:pPr>
              <w:spacing w:line="440" w:lineRule="exact"/>
              <w:jc w:val="center"/>
              <w:rPr>
                <w:rFonts w:ascii="宋体" w:hAnsi="宋体"/>
                <w:color w:val="000000"/>
                <w:sz w:val="24"/>
                <w:szCs w:val="24"/>
              </w:rPr>
            </w:pPr>
          </w:p>
        </w:tc>
        <w:tc>
          <w:tcPr>
            <w:tcW w:w="1288" w:type="dxa"/>
          </w:tcPr>
          <w:p w14:paraId="62D44DBF">
            <w:pPr>
              <w:spacing w:line="440" w:lineRule="exact"/>
              <w:jc w:val="center"/>
              <w:rPr>
                <w:rFonts w:ascii="宋体" w:hAnsi="宋体"/>
                <w:color w:val="000000"/>
                <w:sz w:val="24"/>
                <w:szCs w:val="24"/>
              </w:rPr>
            </w:pPr>
          </w:p>
        </w:tc>
      </w:tr>
    </w:tbl>
    <w:p w14:paraId="6700E05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8B79E7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C0DA5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F2C536E">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0DC3A1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95B4231">
      <w:pPr>
        <w:spacing w:line="240" w:lineRule="exact"/>
        <w:jc w:val="center"/>
        <w:rPr>
          <w:rFonts w:ascii="宋体" w:hAnsi="Calibri" w:eastAsia="宋体" w:cs="Times New Roman"/>
          <w:b/>
          <w:bCs/>
          <w:sz w:val="36"/>
          <w:szCs w:val="20"/>
        </w:rPr>
      </w:pPr>
    </w:p>
    <w:p w14:paraId="24830F5F">
      <w:pPr>
        <w:spacing w:line="360" w:lineRule="auto"/>
        <w:rPr>
          <w:rFonts w:hint="default" w:ascii="宋体" w:hAnsi="Calibri" w:eastAsia="宋体" w:cs="Times New Roman"/>
          <w:sz w:val="24"/>
          <w:szCs w:val="20"/>
          <w:shd w:val="clear" w:color="auto" w:fill="auto"/>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定值拧紧设备项目</w:t>
      </w:r>
    </w:p>
    <w:p w14:paraId="6649821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14:paraId="4B75EEC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79079C4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w:t>
      </w:r>
      <w:r>
        <w:rPr>
          <w:rFonts w:hint="eastAsia" w:ascii="宋体" w:hAnsi="宋体" w:eastAsia="宋体" w:cs="Times New Roman"/>
          <w:sz w:val="24"/>
          <w:szCs w:val="20"/>
          <w:u w:val="single"/>
          <w:lang w:eastAsia="zh-CN"/>
        </w:rPr>
        <w:t>、</w:t>
      </w:r>
      <w:r>
        <w:rPr>
          <w:rFonts w:hint="eastAsia" w:ascii="宋体" w:hAnsi="宋体" w:eastAsia="宋体" w:cs="Times New Roman"/>
          <w:sz w:val="24"/>
          <w:szCs w:val="20"/>
          <w:u w:val="single"/>
        </w:rPr>
        <w:t>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56AC8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39727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3601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CC9D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9BB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A92D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5DAC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5DB0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8B7F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830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F347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81D7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DC05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51EB18">
      <w:pPr>
        <w:spacing w:line="360" w:lineRule="auto"/>
        <w:ind w:firstLine="480" w:firstLineChars="200"/>
        <w:rPr>
          <w:rFonts w:ascii="宋体" w:hAnsi="宋体" w:eastAsia="宋体" w:cs="Times New Roman"/>
          <w:sz w:val="24"/>
          <w:szCs w:val="20"/>
          <w:u w:val="single"/>
        </w:rPr>
      </w:pPr>
    </w:p>
    <w:p w14:paraId="17614D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D11C5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4C61F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099CA1">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1CAF46FC">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730A136C">
      <w:pPr>
        <w:spacing w:line="360" w:lineRule="auto"/>
        <w:ind w:firstLine="480" w:firstLineChars="200"/>
        <w:rPr>
          <w:rFonts w:hint="eastAsia" w:ascii="宋体" w:hAnsi="宋体" w:eastAsia="宋体" w:cs="Times New Roman"/>
          <w:color w:val="000000"/>
          <w:sz w:val="24"/>
          <w:szCs w:val="24"/>
        </w:rPr>
      </w:pPr>
    </w:p>
    <w:p w14:paraId="25B268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定值拧紧设备项目</w:t>
      </w:r>
      <w:r>
        <w:rPr>
          <w:rFonts w:ascii="宋体" w:hAnsi="宋体" w:eastAsia="宋体" w:cs="Times New Roman"/>
          <w:color w:val="000000"/>
          <w:sz w:val="24"/>
          <w:szCs w:val="24"/>
          <w:shd w:val="clear" w:color="auto" w:fill="auto"/>
        </w:rPr>
        <w:t xml:space="preserve">  </w:t>
      </w:r>
      <w:r>
        <w:rPr>
          <w:rFonts w:ascii="宋体" w:hAnsi="宋体" w:eastAsia="宋体" w:cs="Times New Roman"/>
          <w:color w:val="000000"/>
          <w:sz w:val="24"/>
          <w:szCs w:val="24"/>
        </w:rPr>
        <w:t xml:space="preserve">                                                         </w:t>
      </w:r>
    </w:p>
    <w:tbl>
      <w:tblPr>
        <w:tblStyle w:val="38"/>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E0C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3E660892">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635BA996">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729E4D4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7231A2B8">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65B7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E50EDA2">
            <w:pPr>
              <w:jc w:val="center"/>
              <w:rPr>
                <w:rFonts w:ascii="Times New Roman" w:hAnsi="Times New Roman" w:eastAsia="宋体" w:cs="Times New Roman"/>
                <w:b/>
                <w:sz w:val="24"/>
                <w:szCs w:val="20"/>
              </w:rPr>
            </w:pPr>
          </w:p>
        </w:tc>
        <w:tc>
          <w:tcPr>
            <w:tcW w:w="3190" w:type="dxa"/>
          </w:tcPr>
          <w:p w14:paraId="052D390D">
            <w:pPr>
              <w:jc w:val="center"/>
              <w:rPr>
                <w:rFonts w:ascii="Times New Roman" w:hAnsi="Times New Roman" w:eastAsia="宋体" w:cs="Times New Roman"/>
                <w:b/>
                <w:sz w:val="24"/>
                <w:szCs w:val="20"/>
              </w:rPr>
            </w:pPr>
          </w:p>
        </w:tc>
        <w:tc>
          <w:tcPr>
            <w:tcW w:w="2540" w:type="dxa"/>
          </w:tcPr>
          <w:p w14:paraId="6ACC617D">
            <w:pPr>
              <w:jc w:val="center"/>
              <w:rPr>
                <w:rFonts w:ascii="Times New Roman" w:hAnsi="Times New Roman" w:eastAsia="宋体" w:cs="Times New Roman"/>
                <w:b/>
                <w:sz w:val="24"/>
                <w:szCs w:val="20"/>
              </w:rPr>
            </w:pPr>
          </w:p>
        </w:tc>
        <w:tc>
          <w:tcPr>
            <w:tcW w:w="1292" w:type="dxa"/>
          </w:tcPr>
          <w:p w14:paraId="7939E150">
            <w:pPr>
              <w:jc w:val="center"/>
              <w:rPr>
                <w:rFonts w:ascii="Times New Roman" w:hAnsi="Times New Roman" w:eastAsia="宋体" w:cs="Times New Roman"/>
                <w:b/>
                <w:sz w:val="24"/>
                <w:szCs w:val="20"/>
              </w:rPr>
            </w:pPr>
          </w:p>
        </w:tc>
      </w:tr>
      <w:tr w14:paraId="3EA8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BAEBB26">
            <w:pPr>
              <w:jc w:val="center"/>
              <w:rPr>
                <w:rFonts w:ascii="Times New Roman" w:hAnsi="Times New Roman" w:eastAsia="宋体" w:cs="Times New Roman"/>
                <w:b/>
                <w:sz w:val="24"/>
                <w:szCs w:val="20"/>
              </w:rPr>
            </w:pPr>
          </w:p>
        </w:tc>
        <w:tc>
          <w:tcPr>
            <w:tcW w:w="3190" w:type="dxa"/>
          </w:tcPr>
          <w:p w14:paraId="3E7A0156">
            <w:pPr>
              <w:jc w:val="center"/>
              <w:rPr>
                <w:rFonts w:ascii="Times New Roman" w:hAnsi="Times New Roman" w:eastAsia="宋体" w:cs="Times New Roman"/>
                <w:b/>
                <w:sz w:val="24"/>
                <w:szCs w:val="20"/>
              </w:rPr>
            </w:pPr>
          </w:p>
        </w:tc>
        <w:tc>
          <w:tcPr>
            <w:tcW w:w="2540" w:type="dxa"/>
          </w:tcPr>
          <w:p w14:paraId="0AAEF7ED">
            <w:pPr>
              <w:jc w:val="center"/>
              <w:rPr>
                <w:rFonts w:ascii="Times New Roman" w:hAnsi="Times New Roman" w:eastAsia="宋体" w:cs="Times New Roman"/>
                <w:b/>
                <w:sz w:val="24"/>
                <w:szCs w:val="20"/>
              </w:rPr>
            </w:pPr>
          </w:p>
        </w:tc>
        <w:tc>
          <w:tcPr>
            <w:tcW w:w="1292" w:type="dxa"/>
          </w:tcPr>
          <w:p w14:paraId="3F3D522A">
            <w:pPr>
              <w:jc w:val="center"/>
              <w:rPr>
                <w:rFonts w:ascii="Times New Roman" w:hAnsi="Times New Roman" w:eastAsia="宋体" w:cs="Times New Roman"/>
                <w:b/>
                <w:sz w:val="24"/>
                <w:szCs w:val="20"/>
              </w:rPr>
            </w:pPr>
          </w:p>
        </w:tc>
      </w:tr>
      <w:tr w14:paraId="59E5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CC2DA3C">
            <w:pPr>
              <w:jc w:val="center"/>
              <w:rPr>
                <w:rFonts w:ascii="Times New Roman" w:hAnsi="Times New Roman" w:eastAsia="宋体" w:cs="Times New Roman"/>
                <w:b/>
                <w:sz w:val="24"/>
                <w:szCs w:val="20"/>
              </w:rPr>
            </w:pPr>
          </w:p>
        </w:tc>
        <w:tc>
          <w:tcPr>
            <w:tcW w:w="3190" w:type="dxa"/>
          </w:tcPr>
          <w:p w14:paraId="62590478">
            <w:pPr>
              <w:jc w:val="center"/>
              <w:rPr>
                <w:rFonts w:ascii="Times New Roman" w:hAnsi="Times New Roman" w:eastAsia="宋体" w:cs="Times New Roman"/>
                <w:b/>
                <w:sz w:val="24"/>
                <w:szCs w:val="20"/>
              </w:rPr>
            </w:pPr>
          </w:p>
        </w:tc>
        <w:tc>
          <w:tcPr>
            <w:tcW w:w="2540" w:type="dxa"/>
          </w:tcPr>
          <w:p w14:paraId="7A0E4550">
            <w:pPr>
              <w:jc w:val="center"/>
              <w:rPr>
                <w:rFonts w:ascii="Times New Roman" w:hAnsi="Times New Roman" w:eastAsia="宋体" w:cs="Times New Roman"/>
                <w:b/>
                <w:sz w:val="24"/>
                <w:szCs w:val="20"/>
              </w:rPr>
            </w:pPr>
          </w:p>
        </w:tc>
        <w:tc>
          <w:tcPr>
            <w:tcW w:w="1292" w:type="dxa"/>
          </w:tcPr>
          <w:p w14:paraId="69570D23">
            <w:pPr>
              <w:jc w:val="center"/>
              <w:rPr>
                <w:rFonts w:ascii="Times New Roman" w:hAnsi="Times New Roman" w:eastAsia="宋体" w:cs="Times New Roman"/>
                <w:b/>
                <w:sz w:val="24"/>
                <w:szCs w:val="20"/>
              </w:rPr>
            </w:pPr>
          </w:p>
        </w:tc>
      </w:tr>
      <w:tr w14:paraId="58D2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7A1B0AAA">
            <w:pPr>
              <w:jc w:val="center"/>
              <w:rPr>
                <w:rFonts w:ascii="Times New Roman" w:hAnsi="Times New Roman" w:eastAsia="宋体" w:cs="Times New Roman"/>
                <w:b/>
                <w:sz w:val="24"/>
                <w:szCs w:val="20"/>
              </w:rPr>
            </w:pPr>
          </w:p>
        </w:tc>
        <w:tc>
          <w:tcPr>
            <w:tcW w:w="3190" w:type="dxa"/>
          </w:tcPr>
          <w:p w14:paraId="2F9E88F1">
            <w:pPr>
              <w:jc w:val="center"/>
              <w:rPr>
                <w:rFonts w:ascii="Times New Roman" w:hAnsi="Times New Roman" w:eastAsia="宋体" w:cs="Times New Roman"/>
                <w:b/>
                <w:sz w:val="24"/>
                <w:szCs w:val="20"/>
              </w:rPr>
            </w:pPr>
          </w:p>
        </w:tc>
        <w:tc>
          <w:tcPr>
            <w:tcW w:w="2540" w:type="dxa"/>
          </w:tcPr>
          <w:p w14:paraId="0B821447">
            <w:pPr>
              <w:jc w:val="center"/>
              <w:rPr>
                <w:rFonts w:ascii="Times New Roman" w:hAnsi="Times New Roman" w:eastAsia="宋体" w:cs="Times New Roman"/>
                <w:b/>
                <w:sz w:val="24"/>
                <w:szCs w:val="20"/>
              </w:rPr>
            </w:pPr>
          </w:p>
        </w:tc>
        <w:tc>
          <w:tcPr>
            <w:tcW w:w="1292" w:type="dxa"/>
          </w:tcPr>
          <w:p w14:paraId="3CB72950">
            <w:pPr>
              <w:jc w:val="center"/>
              <w:rPr>
                <w:rFonts w:ascii="Times New Roman" w:hAnsi="Times New Roman" w:eastAsia="宋体" w:cs="Times New Roman"/>
                <w:b/>
                <w:sz w:val="24"/>
                <w:szCs w:val="20"/>
              </w:rPr>
            </w:pPr>
          </w:p>
        </w:tc>
      </w:tr>
      <w:tr w14:paraId="6D8A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6C05407">
            <w:pPr>
              <w:jc w:val="center"/>
              <w:rPr>
                <w:rFonts w:ascii="Times New Roman" w:hAnsi="Times New Roman" w:eastAsia="宋体" w:cs="Times New Roman"/>
                <w:b/>
                <w:sz w:val="24"/>
                <w:szCs w:val="20"/>
              </w:rPr>
            </w:pPr>
          </w:p>
        </w:tc>
        <w:tc>
          <w:tcPr>
            <w:tcW w:w="3190" w:type="dxa"/>
          </w:tcPr>
          <w:p w14:paraId="6B16E601">
            <w:pPr>
              <w:jc w:val="center"/>
              <w:rPr>
                <w:rFonts w:ascii="Times New Roman" w:hAnsi="Times New Roman" w:eastAsia="宋体" w:cs="Times New Roman"/>
                <w:b/>
                <w:sz w:val="24"/>
                <w:szCs w:val="20"/>
              </w:rPr>
            </w:pPr>
          </w:p>
        </w:tc>
        <w:tc>
          <w:tcPr>
            <w:tcW w:w="2540" w:type="dxa"/>
          </w:tcPr>
          <w:p w14:paraId="09BC59DE">
            <w:pPr>
              <w:jc w:val="center"/>
              <w:rPr>
                <w:rFonts w:ascii="Times New Roman" w:hAnsi="Times New Roman" w:eastAsia="宋体" w:cs="Times New Roman"/>
                <w:b/>
                <w:sz w:val="24"/>
                <w:szCs w:val="20"/>
              </w:rPr>
            </w:pPr>
          </w:p>
        </w:tc>
        <w:tc>
          <w:tcPr>
            <w:tcW w:w="1292" w:type="dxa"/>
          </w:tcPr>
          <w:p w14:paraId="426CE53E">
            <w:pPr>
              <w:jc w:val="center"/>
              <w:rPr>
                <w:rFonts w:ascii="Times New Roman" w:hAnsi="Times New Roman" w:eastAsia="宋体" w:cs="Times New Roman"/>
                <w:b/>
                <w:sz w:val="24"/>
                <w:szCs w:val="20"/>
              </w:rPr>
            </w:pPr>
          </w:p>
        </w:tc>
      </w:tr>
      <w:tr w14:paraId="43AF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607C3F69">
            <w:pPr>
              <w:jc w:val="center"/>
              <w:rPr>
                <w:rFonts w:ascii="Times New Roman" w:hAnsi="Times New Roman" w:eastAsia="宋体" w:cs="Times New Roman"/>
                <w:b/>
                <w:sz w:val="24"/>
                <w:szCs w:val="20"/>
              </w:rPr>
            </w:pPr>
          </w:p>
        </w:tc>
        <w:tc>
          <w:tcPr>
            <w:tcW w:w="3190" w:type="dxa"/>
          </w:tcPr>
          <w:p w14:paraId="260C51DA">
            <w:pPr>
              <w:jc w:val="center"/>
              <w:rPr>
                <w:rFonts w:ascii="Times New Roman" w:hAnsi="Times New Roman" w:eastAsia="宋体" w:cs="Times New Roman"/>
                <w:b/>
                <w:sz w:val="24"/>
                <w:szCs w:val="20"/>
              </w:rPr>
            </w:pPr>
          </w:p>
        </w:tc>
        <w:tc>
          <w:tcPr>
            <w:tcW w:w="2540" w:type="dxa"/>
          </w:tcPr>
          <w:p w14:paraId="7BE8EBB1">
            <w:pPr>
              <w:jc w:val="center"/>
              <w:rPr>
                <w:rFonts w:ascii="Times New Roman" w:hAnsi="Times New Roman" w:eastAsia="宋体" w:cs="Times New Roman"/>
                <w:b/>
                <w:sz w:val="24"/>
                <w:szCs w:val="20"/>
              </w:rPr>
            </w:pPr>
          </w:p>
        </w:tc>
        <w:tc>
          <w:tcPr>
            <w:tcW w:w="1292" w:type="dxa"/>
          </w:tcPr>
          <w:p w14:paraId="24EBCF57">
            <w:pPr>
              <w:jc w:val="center"/>
              <w:rPr>
                <w:rFonts w:ascii="Times New Roman" w:hAnsi="Times New Roman" w:eastAsia="宋体" w:cs="Times New Roman"/>
                <w:b/>
                <w:sz w:val="24"/>
                <w:szCs w:val="20"/>
              </w:rPr>
            </w:pPr>
          </w:p>
        </w:tc>
      </w:tr>
      <w:tr w14:paraId="5202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CE66BFB">
            <w:pPr>
              <w:jc w:val="center"/>
              <w:rPr>
                <w:rFonts w:ascii="Times New Roman" w:hAnsi="Times New Roman" w:eastAsia="宋体" w:cs="Times New Roman"/>
                <w:b/>
                <w:sz w:val="24"/>
                <w:szCs w:val="20"/>
              </w:rPr>
            </w:pPr>
          </w:p>
        </w:tc>
        <w:tc>
          <w:tcPr>
            <w:tcW w:w="3190" w:type="dxa"/>
          </w:tcPr>
          <w:p w14:paraId="04B28F13">
            <w:pPr>
              <w:jc w:val="center"/>
              <w:rPr>
                <w:rFonts w:ascii="Times New Roman" w:hAnsi="Times New Roman" w:eastAsia="宋体" w:cs="Times New Roman"/>
                <w:b/>
                <w:sz w:val="24"/>
                <w:szCs w:val="20"/>
              </w:rPr>
            </w:pPr>
          </w:p>
        </w:tc>
        <w:tc>
          <w:tcPr>
            <w:tcW w:w="2540" w:type="dxa"/>
          </w:tcPr>
          <w:p w14:paraId="796FFF8E">
            <w:pPr>
              <w:jc w:val="center"/>
              <w:rPr>
                <w:rFonts w:ascii="Times New Roman" w:hAnsi="Times New Roman" w:eastAsia="宋体" w:cs="Times New Roman"/>
                <w:b/>
                <w:sz w:val="24"/>
                <w:szCs w:val="20"/>
              </w:rPr>
            </w:pPr>
          </w:p>
        </w:tc>
        <w:tc>
          <w:tcPr>
            <w:tcW w:w="1292" w:type="dxa"/>
          </w:tcPr>
          <w:p w14:paraId="27EF2E88">
            <w:pPr>
              <w:jc w:val="center"/>
              <w:rPr>
                <w:rFonts w:ascii="Times New Roman" w:hAnsi="Times New Roman" w:eastAsia="宋体" w:cs="Times New Roman"/>
                <w:b/>
                <w:sz w:val="24"/>
                <w:szCs w:val="20"/>
              </w:rPr>
            </w:pPr>
          </w:p>
        </w:tc>
      </w:tr>
      <w:tr w14:paraId="5A01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D19FB11">
            <w:pPr>
              <w:jc w:val="center"/>
              <w:rPr>
                <w:rFonts w:ascii="Times New Roman" w:hAnsi="Times New Roman" w:eastAsia="宋体" w:cs="Times New Roman"/>
                <w:b/>
                <w:sz w:val="24"/>
                <w:szCs w:val="20"/>
              </w:rPr>
            </w:pPr>
          </w:p>
        </w:tc>
        <w:tc>
          <w:tcPr>
            <w:tcW w:w="3190" w:type="dxa"/>
          </w:tcPr>
          <w:p w14:paraId="5D085B94">
            <w:pPr>
              <w:jc w:val="center"/>
              <w:rPr>
                <w:rFonts w:ascii="Times New Roman" w:hAnsi="Times New Roman" w:eastAsia="宋体" w:cs="Times New Roman"/>
                <w:b/>
                <w:sz w:val="24"/>
                <w:szCs w:val="20"/>
              </w:rPr>
            </w:pPr>
          </w:p>
        </w:tc>
        <w:tc>
          <w:tcPr>
            <w:tcW w:w="2540" w:type="dxa"/>
          </w:tcPr>
          <w:p w14:paraId="10BCF0DA">
            <w:pPr>
              <w:jc w:val="center"/>
              <w:rPr>
                <w:rFonts w:ascii="Times New Roman" w:hAnsi="Times New Roman" w:eastAsia="宋体" w:cs="Times New Roman"/>
                <w:b/>
                <w:sz w:val="24"/>
                <w:szCs w:val="20"/>
              </w:rPr>
            </w:pPr>
          </w:p>
        </w:tc>
        <w:tc>
          <w:tcPr>
            <w:tcW w:w="1292" w:type="dxa"/>
          </w:tcPr>
          <w:p w14:paraId="5081964E">
            <w:pPr>
              <w:jc w:val="center"/>
              <w:rPr>
                <w:rFonts w:ascii="Times New Roman" w:hAnsi="Times New Roman" w:eastAsia="宋体" w:cs="Times New Roman"/>
                <w:b/>
                <w:sz w:val="24"/>
                <w:szCs w:val="20"/>
              </w:rPr>
            </w:pPr>
          </w:p>
        </w:tc>
      </w:tr>
      <w:tr w14:paraId="479A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5E3A870">
            <w:pPr>
              <w:jc w:val="center"/>
              <w:rPr>
                <w:rFonts w:ascii="Times New Roman" w:hAnsi="Times New Roman" w:eastAsia="宋体" w:cs="Times New Roman"/>
                <w:b/>
                <w:sz w:val="24"/>
                <w:szCs w:val="20"/>
              </w:rPr>
            </w:pPr>
          </w:p>
        </w:tc>
        <w:tc>
          <w:tcPr>
            <w:tcW w:w="3190" w:type="dxa"/>
          </w:tcPr>
          <w:p w14:paraId="677F5614">
            <w:pPr>
              <w:jc w:val="center"/>
              <w:rPr>
                <w:rFonts w:ascii="Times New Roman" w:hAnsi="Times New Roman" w:eastAsia="宋体" w:cs="Times New Roman"/>
                <w:b/>
                <w:sz w:val="24"/>
                <w:szCs w:val="20"/>
              </w:rPr>
            </w:pPr>
          </w:p>
        </w:tc>
        <w:tc>
          <w:tcPr>
            <w:tcW w:w="2540" w:type="dxa"/>
          </w:tcPr>
          <w:p w14:paraId="7B83B92A">
            <w:pPr>
              <w:jc w:val="center"/>
              <w:rPr>
                <w:rFonts w:ascii="Times New Roman" w:hAnsi="Times New Roman" w:eastAsia="宋体" w:cs="Times New Roman"/>
                <w:b/>
                <w:sz w:val="24"/>
                <w:szCs w:val="20"/>
              </w:rPr>
            </w:pPr>
          </w:p>
        </w:tc>
        <w:tc>
          <w:tcPr>
            <w:tcW w:w="1292" w:type="dxa"/>
          </w:tcPr>
          <w:p w14:paraId="479A2F01">
            <w:pPr>
              <w:jc w:val="center"/>
              <w:rPr>
                <w:rFonts w:ascii="Times New Roman" w:hAnsi="Times New Roman" w:eastAsia="宋体" w:cs="Times New Roman"/>
                <w:b/>
                <w:sz w:val="24"/>
                <w:szCs w:val="20"/>
              </w:rPr>
            </w:pPr>
          </w:p>
        </w:tc>
      </w:tr>
      <w:tr w14:paraId="20D5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D5FCC03">
            <w:pPr>
              <w:jc w:val="center"/>
              <w:rPr>
                <w:rFonts w:ascii="Times New Roman" w:hAnsi="Times New Roman" w:eastAsia="宋体" w:cs="Times New Roman"/>
                <w:b/>
                <w:sz w:val="24"/>
                <w:szCs w:val="20"/>
              </w:rPr>
            </w:pPr>
          </w:p>
        </w:tc>
        <w:tc>
          <w:tcPr>
            <w:tcW w:w="3190" w:type="dxa"/>
          </w:tcPr>
          <w:p w14:paraId="4509D270">
            <w:pPr>
              <w:jc w:val="center"/>
              <w:rPr>
                <w:rFonts w:ascii="Times New Roman" w:hAnsi="Times New Roman" w:eastAsia="宋体" w:cs="Times New Roman"/>
                <w:b/>
                <w:sz w:val="24"/>
                <w:szCs w:val="20"/>
              </w:rPr>
            </w:pPr>
          </w:p>
        </w:tc>
        <w:tc>
          <w:tcPr>
            <w:tcW w:w="2540" w:type="dxa"/>
          </w:tcPr>
          <w:p w14:paraId="2323E578">
            <w:pPr>
              <w:jc w:val="center"/>
              <w:rPr>
                <w:rFonts w:ascii="Times New Roman" w:hAnsi="Times New Roman" w:eastAsia="宋体" w:cs="Times New Roman"/>
                <w:b/>
                <w:sz w:val="24"/>
                <w:szCs w:val="20"/>
              </w:rPr>
            </w:pPr>
          </w:p>
        </w:tc>
        <w:tc>
          <w:tcPr>
            <w:tcW w:w="1292" w:type="dxa"/>
          </w:tcPr>
          <w:p w14:paraId="2F9DC794">
            <w:pPr>
              <w:jc w:val="center"/>
              <w:rPr>
                <w:rFonts w:ascii="Times New Roman" w:hAnsi="Times New Roman" w:eastAsia="宋体" w:cs="Times New Roman"/>
                <w:b/>
                <w:sz w:val="24"/>
                <w:szCs w:val="20"/>
              </w:rPr>
            </w:pPr>
          </w:p>
        </w:tc>
      </w:tr>
      <w:tr w14:paraId="74E9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A0120AB">
            <w:pPr>
              <w:jc w:val="center"/>
              <w:rPr>
                <w:rFonts w:ascii="Times New Roman" w:hAnsi="Times New Roman" w:eastAsia="宋体" w:cs="Times New Roman"/>
                <w:b/>
                <w:sz w:val="24"/>
                <w:szCs w:val="20"/>
              </w:rPr>
            </w:pPr>
          </w:p>
        </w:tc>
        <w:tc>
          <w:tcPr>
            <w:tcW w:w="3190" w:type="dxa"/>
          </w:tcPr>
          <w:p w14:paraId="408FD18A">
            <w:pPr>
              <w:jc w:val="center"/>
              <w:rPr>
                <w:rFonts w:ascii="Times New Roman" w:hAnsi="Times New Roman" w:eastAsia="宋体" w:cs="Times New Roman"/>
                <w:b/>
                <w:sz w:val="24"/>
                <w:szCs w:val="20"/>
              </w:rPr>
            </w:pPr>
          </w:p>
        </w:tc>
        <w:tc>
          <w:tcPr>
            <w:tcW w:w="2540" w:type="dxa"/>
          </w:tcPr>
          <w:p w14:paraId="3E2DA0CF">
            <w:pPr>
              <w:jc w:val="center"/>
              <w:rPr>
                <w:rFonts w:ascii="Times New Roman" w:hAnsi="Times New Roman" w:eastAsia="宋体" w:cs="Times New Roman"/>
                <w:b/>
                <w:sz w:val="24"/>
                <w:szCs w:val="20"/>
              </w:rPr>
            </w:pPr>
          </w:p>
        </w:tc>
        <w:tc>
          <w:tcPr>
            <w:tcW w:w="1292" w:type="dxa"/>
          </w:tcPr>
          <w:p w14:paraId="5B4B6118">
            <w:pPr>
              <w:jc w:val="center"/>
              <w:rPr>
                <w:rFonts w:ascii="Times New Roman" w:hAnsi="Times New Roman" w:eastAsia="宋体" w:cs="Times New Roman"/>
                <w:b/>
                <w:sz w:val="24"/>
                <w:szCs w:val="20"/>
              </w:rPr>
            </w:pPr>
          </w:p>
        </w:tc>
      </w:tr>
      <w:tr w14:paraId="5F59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47A4998">
            <w:pPr>
              <w:jc w:val="center"/>
              <w:rPr>
                <w:rFonts w:ascii="Times New Roman" w:hAnsi="Times New Roman" w:eastAsia="宋体" w:cs="Times New Roman"/>
                <w:b/>
                <w:sz w:val="24"/>
                <w:szCs w:val="20"/>
              </w:rPr>
            </w:pPr>
          </w:p>
        </w:tc>
        <w:tc>
          <w:tcPr>
            <w:tcW w:w="3190" w:type="dxa"/>
          </w:tcPr>
          <w:p w14:paraId="334EDC79">
            <w:pPr>
              <w:jc w:val="center"/>
              <w:rPr>
                <w:rFonts w:ascii="Times New Roman" w:hAnsi="Times New Roman" w:eastAsia="宋体" w:cs="Times New Roman"/>
                <w:b/>
                <w:sz w:val="24"/>
                <w:szCs w:val="20"/>
              </w:rPr>
            </w:pPr>
          </w:p>
        </w:tc>
        <w:tc>
          <w:tcPr>
            <w:tcW w:w="2540" w:type="dxa"/>
          </w:tcPr>
          <w:p w14:paraId="7FB9BCA5">
            <w:pPr>
              <w:jc w:val="center"/>
              <w:rPr>
                <w:rFonts w:ascii="Times New Roman" w:hAnsi="Times New Roman" w:eastAsia="宋体" w:cs="Times New Roman"/>
                <w:b/>
                <w:sz w:val="24"/>
                <w:szCs w:val="20"/>
              </w:rPr>
            </w:pPr>
          </w:p>
        </w:tc>
        <w:tc>
          <w:tcPr>
            <w:tcW w:w="1292" w:type="dxa"/>
          </w:tcPr>
          <w:p w14:paraId="1376BC1D">
            <w:pPr>
              <w:jc w:val="center"/>
              <w:rPr>
                <w:rFonts w:ascii="Times New Roman" w:hAnsi="Times New Roman" w:eastAsia="宋体" w:cs="Times New Roman"/>
                <w:b/>
                <w:sz w:val="24"/>
                <w:szCs w:val="20"/>
              </w:rPr>
            </w:pPr>
          </w:p>
        </w:tc>
      </w:tr>
    </w:tbl>
    <w:p w14:paraId="0930A734">
      <w:pPr>
        <w:spacing w:line="660" w:lineRule="exact"/>
        <w:ind w:firstLine="480" w:firstLineChars="200"/>
        <w:rPr>
          <w:rFonts w:hint="eastAsia" w:ascii="宋体" w:hAnsi="宋体" w:eastAsia="宋体" w:cs="Times New Roman"/>
          <w:sz w:val="24"/>
          <w:szCs w:val="20"/>
        </w:rPr>
      </w:pPr>
    </w:p>
    <w:p w14:paraId="72BC2CDE">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58BF39B3">
      <w:pPr>
        <w:spacing w:line="660" w:lineRule="exact"/>
        <w:ind w:firstLine="480" w:firstLineChars="200"/>
        <w:rPr>
          <w:rFonts w:hint="eastAsia" w:ascii="宋体" w:hAnsi="宋体" w:eastAsia="宋体" w:cs="Times New Roman"/>
          <w:sz w:val="24"/>
          <w:szCs w:val="20"/>
          <w:lang w:eastAsia="zh-CN"/>
        </w:rPr>
      </w:pPr>
      <w:r>
        <w:rPr>
          <w:rFonts w:hint="eastAsia" w:ascii="宋体" w:hAnsi="宋体" w:eastAsia="宋体" w:cs="Times New Roman"/>
          <w:sz w:val="24"/>
          <w:szCs w:val="20"/>
        </w:rPr>
        <w:t>法定代表人（委托代理人）：（签字</w:t>
      </w:r>
      <w:r>
        <w:rPr>
          <w:rFonts w:hint="eastAsia" w:ascii="宋体" w:hAnsi="宋体" w:eastAsia="宋体" w:cs="Times New Roman"/>
          <w:sz w:val="24"/>
          <w:szCs w:val="20"/>
          <w:lang w:eastAsia="zh-CN"/>
        </w:rPr>
        <w:t>）</w:t>
      </w:r>
    </w:p>
    <w:p w14:paraId="07DFD475">
      <w:pPr>
        <w:pStyle w:val="24"/>
        <w:rPr>
          <w:rFonts w:hint="eastAsia" w:ascii="宋体" w:hAnsi="宋体" w:eastAsia="宋体" w:cs="Times New Roman"/>
          <w:sz w:val="24"/>
          <w:szCs w:val="20"/>
          <w:lang w:eastAsia="zh-CN"/>
        </w:rPr>
      </w:pPr>
    </w:p>
    <w:p w14:paraId="78B7A2DF">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81C5B4E">
      <w:pPr>
        <w:rPr>
          <w:rFonts w:hint="eastAsia"/>
          <w:lang w:val="en-US" w:eastAsia="zh-CN"/>
        </w:rPr>
        <w:sectPr>
          <w:footerReference r:id="rId21" w:type="first"/>
          <w:footerReference r:id="rId20"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EB4883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2020年1月1日</w:t>
      </w:r>
      <w:r>
        <w:rPr>
          <w:rFonts w:hint="eastAsia" w:ascii="Times New Roman" w:hAnsi="Times New Roman" w:eastAsia="宋体" w:cs="Times New Roman"/>
          <w:b/>
          <w:bCs/>
          <w:color w:val="000000"/>
          <w:sz w:val="24"/>
          <w:szCs w:val="24"/>
        </w:rPr>
        <w:t>以来同类项目业绩一览表</w:t>
      </w:r>
    </w:p>
    <w:p w14:paraId="4A1B06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定值拧紧设备项目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633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7A04458">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FBAEEA4">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0E5ECE9">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4248C39">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5289EAA">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1E5D400">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166533F">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D5D872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92391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F7A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31C722">
            <w:pPr>
              <w:ind w:left="420" w:hanging="420"/>
              <w:rPr>
                <w:rFonts w:ascii="宋体" w:hAnsi="Times New Roman" w:eastAsia="宋体" w:cs="Times New Roman"/>
                <w:b/>
                <w:szCs w:val="20"/>
              </w:rPr>
            </w:pPr>
          </w:p>
        </w:tc>
        <w:tc>
          <w:tcPr>
            <w:tcW w:w="2082" w:type="dxa"/>
          </w:tcPr>
          <w:p w14:paraId="6D24A183">
            <w:pPr>
              <w:ind w:left="420" w:hanging="420"/>
              <w:rPr>
                <w:rFonts w:ascii="宋体" w:hAnsi="Times New Roman" w:eastAsia="宋体" w:cs="Times New Roman"/>
                <w:b/>
                <w:szCs w:val="20"/>
              </w:rPr>
            </w:pPr>
          </w:p>
        </w:tc>
        <w:tc>
          <w:tcPr>
            <w:tcW w:w="1355" w:type="dxa"/>
          </w:tcPr>
          <w:p w14:paraId="7D71995F">
            <w:pPr>
              <w:ind w:left="420" w:hanging="420"/>
              <w:rPr>
                <w:rFonts w:ascii="宋体" w:hAnsi="Times New Roman" w:eastAsia="宋体" w:cs="Times New Roman"/>
                <w:b/>
                <w:szCs w:val="20"/>
              </w:rPr>
            </w:pPr>
          </w:p>
        </w:tc>
        <w:tc>
          <w:tcPr>
            <w:tcW w:w="826" w:type="dxa"/>
          </w:tcPr>
          <w:p w14:paraId="7238F4DA">
            <w:pPr>
              <w:ind w:left="420" w:hanging="420"/>
              <w:rPr>
                <w:rFonts w:ascii="宋体" w:hAnsi="Times New Roman" w:eastAsia="宋体" w:cs="Times New Roman"/>
                <w:b/>
                <w:szCs w:val="20"/>
              </w:rPr>
            </w:pPr>
          </w:p>
        </w:tc>
        <w:tc>
          <w:tcPr>
            <w:tcW w:w="1320" w:type="dxa"/>
          </w:tcPr>
          <w:p w14:paraId="30F6B5C5">
            <w:pPr>
              <w:ind w:left="420" w:hanging="420"/>
              <w:rPr>
                <w:rFonts w:ascii="宋体" w:hAnsi="Times New Roman" w:eastAsia="宋体" w:cs="Times New Roman"/>
                <w:b/>
                <w:szCs w:val="20"/>
              </w:rPr>
            </w:pPr>
          </w:p>
        </w:tc>
        <w:tc>
          <w:tcPr>
            <w:tcW w:w="1023" w:type="dxa"/>
          </w:tcPr>
          <w:p w14:paraId="4C1008CB">
            <w:pPr>
              <w:ind w:left="420" w:hanging="420"/>
              <w:rPr>
                <w:rFonts w:ascii="宋体" w:hAnsi="Times New Roman" w:eastAsia="宋体" w:cs="Times New Roman"/>
                <w:b/>
                <w:szCs w:val="20"/>
              </w:rPr>
            </w:pPr>
          </w:p>
        </w:tc>
        <w:tc>
          <w:tcPr>
            <w:tcW w:w="1590" w:type="dxa"/>
          </w:tcPr>
          <w:p w14:paraId="587DFE29">
            <w:pPr>
              <w:ind w:left="420" w:hanging="420"/>
              <w:rPr>
                <w:rFonts w:ascii="宋体" w:hAnsi="Times New Roman" w:eastAsia="宋体" w:cs="Times New Roman"/>
                <w:b/>
                <w:szCs w:val="20"/>
              </w:rPr>
            </w:pPr>
          </w:p>
        </w:tc>
      </w:tr>
      <w:tr w14:paraId="4BDD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F2942B">
            <w:pPr>
              <w:ind w:left="420" w:hanging="420"/>
              <w:rPr>
                <w:rFonts w:ascii="宋体" w:hAnsi="Times New Roman" w:eastAsia="宋体" w:cs="Times New Roman"/>
                <w:b/>
                <w:szCs w:val="20"/>
              </w:rPr>
            </w:pPr>
          </w:p>
        </w:tc>
        <w:tc>
          <w:tcPr>
            <w:tcW w:w="2082" w:type="dxa"/>
          </w:tcPr>
          <w:p w14:paraId="5BE3EB13">
            <w:pPr>
              <w:ind w:left="420" w:hanging="420"/>
              <w:rPr>
                <w:rFonts w:ascii="宋体" w:hAnsi="Times New Roman" w:eastAsia="宋体" w:cs="Times New Roman"/>
                <w:b/>
                <w:szCs w:val="20"/>
              </w:rPr>
            </w:pPr>
          </w:p>
        </w:tc>
        <w:tc>
          <w:tcPr>
            <w:tcW w:w="1355" w:type="dxa"/>
          </w:tcPr>
          <w:p w14:paraId="63F1D52F">
            <w:pPr>
              <w:ind w:left="420" w:hanging="420"/>
              <w:rPr>
                <w:rFonts w:ascii="宋体" w:hAnsi="Times New Roman" w:eastAsia="宋体" w:cs="Times New Roman"/>
                <w:b/>
                <w:szCs w:val="20"/>
              </w:rPr>
            </w:pPr>
          </w:p>
        </w:tc>
        <w:tc>
          <w:tcPr>
            <w:tcW w:w="826" w:type="dxa"/>
          </w:tcPr>
          <w:p w14:paraId="725B51A4">
            <w:pPr>
              <w:ind w:left="420" w:hanging="420"/>
              <w:rPr>
                <w:rFonts w:ascii="宋体" w:hAnsi="Times New Roman" w:eastAsia="宋体" w:cs="Times New Roman"/>
                <w:b/>
                <w:szCs w:val="20"/>
              </w:rPr>
            </w:pPr>
          </w:p>
        </w:tc>
        <w:tc>
          <w:tcPr>
            <w:tcW w:w="1320" w:type="dxa"/>
          </w:tcPr>
          <w:p w14:paraId="5D7A1C35">
            <w:pPr>
              <w:ind w:left="420" w:hanging="420"/>
              <w:rPr>
                <w:rFonts w:ascii="宋体" w:hAnsi="Times New Roman" w:eastAsia="宋体" w:cs="Times New Roman"/>
                <w:b/>
                <w:szCs w:val="20"/>
              </w:rPr>
            </w:pPr>
          </w:p>
        </w:tc>
        <w:tc>
          <w:tcPr>
            <w:tcW w:w="1023" w:type="dxa"/>
          </w:tcPr>
          <w:p w14:paraId="6D85E8B5">
            <w:pPr>
              <w:ind w:left="420" w:hanging="420"/>
              <w:rPr>
                <w:rFonts w:ascii="宋体" w:hAnsi="Times New Roman" w:eastAsia="宋体" w:cs="Times New Roman"/>
                <w:b/>
                <w:szCs w:val="20"/>
              </w:rPr>
            </w:pPr>
          </w:p>
        </w:tc>
        <w:tc>
          <w:tcPr>
            <w:tcW w:w="1590" w:type="dxa"/>
          </w:tcPr>
          <w:p w14:paraId="604D2535">
            <w:pPr>
              <w:ind w:left="420" w:hanging="420"/>
              <w:rPr>
                <w:rFonts w:ascii="宋体" w:hAnsi="Times New Roman" w:eastAsia="宋体" w:cs="Times New Roman"/>
                <w:b/>
                <w:szCs w:val="20"/>
              </w:rPr>
            </w:pPr>
          </w:p>
        </w:tc>
      </w:tr>
      <w:tr w14:paraId="194B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AEE526">
            <w:pPr>
              <w:ind w:left="420" w:hanging="420"/>
              <w:rPr>
                <w:rFonts w:ascii="宋体" w:hAnsi="Times New Roman" w:eastAsia="宋体" w:cs="Times New Roman"/>
                <w:b/>
                <w:szCs w:val="20"/>
              </w:rPr>
            </w:pPr>
          </w:p>
        </w:tc>
        <w:tc>
          <w:tcPr>
            <w:tcW w:w="2082" w:type="dxa"/>
          </w:tcPr>
          <w:p w14:paraId="4B528576">
            <w:pPr>
              <w:ind w:left="420" w:hanging="420"/>
              <w:rPr>
                <w:rFonts w:ascii="宋体" w:hAnsi="Times New Roman" w:eastAsia="宋体" w:cs="Times New Roman"/>
                <w:b/>
                <w:szCs w:val="20"/>
              </w:rPr>
            </w:pPr>
          </w:p>
        </w:tc>
        <w:tc>
          <w:tcPr>
            <w:tcW w:w="1355" w:type="dxa"/>
          </w:tcPr>
          <w:p w14:paraId="6C4CA2E6">
            <w:pPr>
              <w:ind w:left="420" w:hanging="420"/>
              <w:rPr>
                <w:rFonts w:ascii="宋体" w:hAnsi="Times New Roman" w:eastAsia="宋体" w:cs="Times New Roman"/>
                <w:b/>
                <w:szCs w:val="20"/>
              </w:rPr>
            </w:pPr>
          </w:p>
        </w:tc>
        <w:tc>
          <w:tcPr>
            <w:tcW w:w="826" w:type="dxa"/>
          </w:tcPr>
          <w:p w14:paraId="15A6CE15">
            <w:pPr>
              <w:ind w:left="420" w:hanging="420"/>
              <w:rPr>
                <w:rFonts w:ascii="宋体" w:hAnsi="Times New Roman" w:eastAsia="宋体" w:cs="Times New Roman"/>
                <w:b/>
                <w:szCs w:val="20"/>
              </w:rPr>
            </w:pPr>
          </w:p>
        </w:tc>
        <w:tc>
          <w:tcPr>
            <w:tcW w:w="1320" w:type="dxa"/>
          </w:tcPr>
          <w:p w14:paraId="1774FACB">
            <w:pPr>
              <w:ind w:left="420" w:hanging="420"/>
              <w:rPr>
                <w:rFonts w:ascii="宋体" w:hAnsi="Times New Roman" w:eastAsia="宋体" w:cs="Times New Roman"/>
                <w:b/>
                <w:szCs w:val="20"/>
              </w:rPr>
            </w:pPr>
          </w:p>
        </w:tc>
        <w:tc>
          <w:tcPr>
            <w:tcW w:w="1023" w:type="dxa"/>
          </w:tcPr>
          <w:p w14:paraId="3A3ED529">
            <w:pPr>
              <w:ind w:left="420" w:hanging="420"/>
              <w:rPr>
                <w:rFonts w:ascii="宋体" w:hAnsi="Times New Roman" w:eastAsia="宋体" w:cs="Times New Roman"/>
                <w:b/>
                <w:szCs w:val="20"/>
              </w:rPr>
            </w:pPr>
          </w:p>
        </w:tc>
        <w:tc>
          <w:tcPr>
            <w:tcW w:w="1590" w:type="dxa"/>
          </w:tcPr>
          <w:p w14:paraId="714F398D">
            <w:pPr>
              <w:ind w:left="420" w:hanging="420"/>
              <w:rPr>
                <w:rFonts w:ascii="宋体" w:hAnsi="Times New Roman" w:eastAsia="宋体" w:cs="Times New Roman"/>
                <w:b/>
                <w:szCs w:val="20"/>
              </w:rPr>
            </w:pPr>
          </w:p>
        </w:tc>
      </w:tr>
      <w:tr w14:paraId="7E09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165BD6">
            <w:pPr>
              <w:ind w:left="420" w:hanging="420"/>
              <w:rPr>
                <w:rFonts w:ascii="宋体" w:hAnsi="Times New Roman" w:eastAsia="宋体" w:cs="Times New Roman"/>
                <w:b/>
                <w:szCs w:val="20"/>
              </w:rPr>
            </w:pPr>
          </w:p>
        </w:tc>
        <w:tc>
          <w:tcPr>
            <w:tcW w:w="2082" w:type="dxa"/>
          </w:tcPr>
          <w:p w14:paraId="62B8CCD9">
            <w:pPr>
              <w:ind w:left="420" w:hanging="420"/>
              <w:rPr>
                <w:rFonts w:ascii="宋体" w:hAnsi="Times New Roman" w:eastAsia="宋体" w:cs="Times New Roman"/>
                <w:b/>
                <w:szCs w:val="20"/>
              </w:rPr>
            </w:pPr>
          </w:p>
        </w:tc>
        <w:tc>
          <w:tcPr>
            <w:tcW w:w="1355" w:type="dxa"/>
          </w:tcPr>
          <w:p w14:paraId="5A65789B">
            <w:pPr>
              <w:ind w:left="420" w:hanging="420"/>
              <w:rPr>
                <w:rFonts w:ascii="宋体" w:hAnsi="Times New Roman" w:eastAsia="宋体" w:cs="Times New Roman"/>
                <w:b/>
                <w:szCs w:val="20"/>
              </w:rPr>
            </w:pPr>
          </w:p>
        </w:tc>
        <w:tc>
          <w:tcPr>
            <w:tcW w:w="826" w:type="dxa"/>
          </w:tcPr>
          <w:p w14:paraId="438369C8">
            <w:pPr>
              <w:ind w:left="420" w:hanging="420"/>
              <w:rPr>
                <w:rFonts w:ascii="宋体" w:hAnsi="Times New Roman" w:eastAsia="宋体" w:cs="Times New Roman"/>
                <w:b/>
                <w:szCs w:val="20"/>
              </w:rPr>
            </w:pPr>
          </w:p>
        </w:tc>
        <w:tc>
          <w:tcPr>
            <w:tcW w:w="1320" w:type="dxa"/>
          </w:tcPr>
          <w:p w14:paraId="120EF55B">
            <w:pPr>
              <w:ind w:left="420" w:hanging="420"/>
              <w:rPr>
                <w:rFonts w:ascii="宋体" w:hAnsi="Times New Roman" w:eastAsia="宋体" w:cs="Times New Roman"/>
                <w:b/>
                <w:szCs w:val="20"/>
              </w:rPr>
            </w:pPr>
          </w:p>
        </w:tc>
        <w:tc>
          <w:tcPr>
            <w:tcW w:w="1023" w:type="dxa"/>
          </w:tcPr>
          <w:p w14:paraId="7E6752DB">
            <w:pPr>
              <w:ind w:left="420" w:hanging="420"/>
              <w:rPr>
                <w:rFonts w:ascii="宋体" w:hAnsi="Times New Roman" w:eastAsia="宋体" w:cs="Times New Roman"/>
                <w:b/>
                <w:szCs w:val="20"/>
              </w:rPr>
            </w:pPr>
          </w:p>
        </w:tc>
        <w:tc>
          <w:tcPr>
            <w:tcW w:w="1590" w:type="dxa"/>
          </w:tcPr>
          <w:p w14:paraId="7BA87DDE">
            <w:pPr>
              <w:ind w:left="420" w:hanging="420"/>
              <w:rPr>
                <w:rFonts w:ascii="宋体" w:hAnsi="Times New Roman" w:eastAsia="宋体" w:cs="Times New Roman"/>
                <w:b/>
                <w:szCs w:val="20"/>
              </w:rPr>
            </w:pPr>
          </w:p>
        </w:tc>
      </w:tr>
      <w:tr w14:paraId="4DD1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7C135E">
            <w:pPr>
              <w:ind w:left="420" w:hanging="420"/>
              <w:rPr>
                <w:rFonts w:ascii="宋体" w:hAnsi="Times New Roman" w:eastAsia="宋体" w:cs="Times New Roman"/>
                <w:b/>
                <w:szCs w:val="20"/>
              </w:rPr>
            </w:pPr>
          </w:p>
        </w:tc>
        <w:tc>
          <w:tcPr>
            <w:tcW w:w="2082" w:type="dxa"/>
          </w:tcPr>
          <w:p w14:paraId="16EC42B1">
            <w:pPr>
              <w:ind w:left="420" w:hanging="420"/>
              <w:rPr>
                <w:rFonts w:ascii="宋体" w:hAnsi="Times New Roman" w:eastAsia="宋体" w:cs="Times New Roman"/>
                <w:b/>
                <w:szCs w:val="20"/>
              </w:rPr>
            </w:pPr>
          </w:p>
        </w:tc>
        <w:tc>
          <w:tcPr>
            <w:tcW w:w="1355" w:type="dxa"/>
          </w:tcPr>
          <w:p w14:paraId="66987FBF">
            <w:pPr>
              <w:ind w:left="420" w:hanging="420"/>
              <w:rPr>
                <w:rFonts w:ascii="宋体" w:hAnsi="Times New Roman" w:eastAsia="宋体" w:cs="Times New Roman"/>
                <w:b/>
                <w:szCs w:val="20"/>
              </w:rPr>
            </w:pPr>
          </w:p>
        </w:tc>
        <w:tc>
          <w:tcPr>
            <w:tcW w:w="826" w:type="dxa"/>
          </w:tcPr>
          <w:p w14:paraId="5C73B0E4">
            <w:pPr>
              <w:ind w:left="420" w:hanging="420"/>
              <w:rPr>
                <w:rFonts w:ascii="宋体" w:hAnsi="Times New Roman" w:eastAsia="宋体" w:cs="Times New Roman"/>
                <w:b/>
                <w:szCs w:val="20"/>
              </w:rPr>
            </w:pPr>
          </w:p>
        </w:tc>
        <w:tc>
          <w:tcPr>
            <w:tcW w:w="1320" w:type="dxa"/>
          </w:tcPr>
          <w:p w14:paraId="7FC4B0F0">
            <w:pPr>
              <w:ind w:left="420" w:hanging="420"/>
              <w:rPr>
                <w:rFonts w:ascii="宋体" w:hAnsi="Times New Roman" w:eastAsia="宋体" w:cs="Times New Roman"/>
                <w:b/>
                <w:szCs w:val="20"/>
              </w:rPr>
            </w:pPr>
          </w:p>
        </w:tc>
        <w:tc>
          <w:tcPr>
            <w:tcW w:w="1023" w:type="dxa"/>
          </w:tcPr>
          <w:p w14:paraId="07AA002C">
            <w:pPr>
              <w:ind w:left="420" w:hanging="420"/>
              <w:rPr>
                <w:rFonts w:ascii="宋体" w:hAnsi="Times New Roman" w:eastAsia="宋体" w:cs="Times New Roman"/>
                <w:b/>
                <w:szCs w:val="20"/>
              </w:rPr>
            </w:pPr>
          </w:p>
        </w:tc>
        <w:tc>
          <w:tcPr>
            <w:tcW w:w="1590" w:type="dxa"/>
          </w:tcPr>
          <w:p w14:paraId="7131D3F7">
            <w:pPr>
              <w:ind w:left="420" w:hanging="420"/>
              <w:rPr>
                <w:rFonts w:ascii="宋体" w:hAnsi="Times New Roman" w:eastAsia="宋体" w:cs="Times New Roman"/>
                <w:b/>
                <w:szCs w:val="20"/>
              </w:rPr>
            </w:pPr>
          </w:p>
        </w:tc>
      </w:tr>
      <w:tr w14:paraId="163D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329625">
            <w:pPr>
              <w:ind w:left="420" w:hanging="420"/>
              <w:rPr>
                <w:rFonts w:ascii="宋体" w:hAnsi="Times New Roman" w:eastAsia="宋体" w:cs="Times New Roman"/>
                <w:b/>
                <w:szCs w:val="20"/>
              </w:rPr>
            </w:pPr>
          </w:p>
        </w:tc>
        <w:tc>
          <w:tcPr>
            <w:tcW w:w="2082" w:type="dxa"/>
          </w:tcPr>
          <w:p w14:paraId="046608D2">
            <w:pPr>
              <w:ind w:left="420" w:hanging="420"/>
              <w:rPr>
                <w:rFonts w:ascii="宋体" w:hAnsi="Times New Roman" w:eastAsia="宋体" w:cs="Times New Roman"/>
                <w:b/>
                <w:szCs w:val="20"/>
              </w:rPr>
            </w:pPr>
          </w:p>
        </w:tc>
        <w:tc>
          <w:tcPr>
            <w:tcW w:w="1355" w:type="dxa"/>
          </w:tcPr>
          <w:p w14:paraId="51655E76">
            <w:pPr>
              <w:ind w:left="420" w:hanging="420"/>
              <w:rPr>
                <w:rFonts w:ascii="宋体" w:hAnsi="Times New Roman" w:eastAsia="宋体" w:cs="Times New Roman"/>
                <w:b/>
                <w:szCs w:val="20"/>
              </w:rPr>
            </w:pPr>
          </w:p>
        </w:tc>
        <w:tc>
          <w:tcPr>
            <w:tcW w:w="826" w:type="dxa"/>
          </w:tcPr>
          <w:p w14:paraId="58E8B555">
            <w:pPr>
              <w:ind w:left="420" w:hanging="420"/>
              <w:rPr>
                <w:rFonts w:ascii="宋体" w:hAnsi="Times New Roman" w:eastAsia="宋体" w:cs="Times New Roman"/>
                <w:b/>
                <w:szCs w:val="20"/>
              </w:rPr>
            </w:pPr>
          </w:p>
        </w:tc>
        <w:tc>
          <w:tcPr>
            <w:tcW w:w="1320" w:type="dxa"/>
          </w:tcPr>
          <w:p w14:paraId="2BD5B64D">
            <w:pPr>
              <w:ind w:left="420" w:hanging="420"/>
              <w:rPr>
                <w:rFonts w:ascii="宋体" w:hAnsi="Times New Roman" w:eastAsia="宋体" w:cs="Times New Roman"/>
                <w:b/>
                <w:szCs w:val="20"/>
              </w:rPr>
            </w:pPr>
          </w:p>
        </w:tc>
        <w:tc>
          <w:tcPr>
            <w:tcW w:w="1023" w:type="dxa"/>
          </w:tcPr>
          <w:p w14:paraId="0F07CDC4">
            <w:pPr>
              <w:ind w:left="420" w:hanging="420"/>
              <w:rPr>
                <w:rFonts w:ascii="宋体" w:hAnsi="Times New Roman" w:eastAsia="宋体" w:cs="Times New Roman"/>
                <w:b/>
                <w:szCs w:val="20"/>
              </w:rPr>
            </w:pPr>
          </w:p>
        </w:tc>
        <w:tc>
          <w:tcPr>
            <w:tcW w:w="1590" w:type="dxa"/>
          </w:tcPr>
          <w:p w14:paraId="4E1DBE70">
            <w:pPr>
              <w:ind w:left="420" w:hanging="420"/>
              <w:rPr>
                <w:rFonts w:ascii="宋体" w:hAnsi="Times New Roman" w:eastAsia="宋体" w:cs="Times New Roman"/>
                <w:b/>
                <w:szCs w:val="20"/>
              </w:rPr>
            </w:pPr>
          </w:p>
        </w:tc>
      </w:tr>
      <w:tr w14:paraId="2138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5DA22F">
            <w:pPr>
              <w:ind w:left="420" w:hanging="420"/>
              <w:rPr>
                <w:rFonts w:ascii="宋体" w:hAnsi="Times New Roman" w:eastAsia="宋体" w:cs="Times New Roman"/>
                <w:b/>
                <w:szCs w:val="20"/>
              </w:rPr>
            </w:pPr>
          </w:p>
        </w:tc>
        <w:tc>
          <w:tcPr>
            <w:tcW w:w="2082" w:type="dxa"/>
          </w:tcPr>
          <w:p w14:paraId="4485AFB1">
            <w:pPr>
              <w:ind w:left="420" w:hanging="420"/>
              <w:rPr>
                <w:rFonts w:ascii="宋体" w:hAnsi="Times New Roman" w:eastAsia="宋体" w:cs="Times New Roman"/>
                <w:b/>
                <w:szCs w:val="20"/>
              </w:rPr>
            </w:pPr>
          </w:p>
        </w:tc>
        <w:tc>
          <w:tcPr>
            <w:tcW w:w="1355" w:type="dxa"/>
          </w:tcPr>
          <w:p w14:paraId="13665A38">
            <w:pPr>
              <w:ind w:left="420" w:hanging="420"/>
              <w:rPr>
                <w:rFonts w:ascii="宋体" w:hAnsi="Times New Roman" w:eastAsia="宋体" w:cs="Times New Roman"/>
                <w:b/>
                <w:szCs w:val="20"/>
              </w:rPr>
            </w:pPr>
          </w:p>
        </w:tc>
        <w:tc>
          <w:tcPr>
            <w:tcW w:w="826" w:type="dxa"/>
          </w:tcPr>
          <w:p w14:paraId="5DBA6B51">
            <w:pPr>
              <w:ind w:left="420" w:hanging="420"/>
              <w:rPr>
                <w:rFonts w:ascii="宋体" w:hAnsi="Times New Roman" w:eastAsia="宋体" w:cs="Times New Roman"/>
                <w:b/>
                <w:szCs w:val="20"/>
              </w:rPr>
            </w:pPr>
          </w:p>
        </w:tc>
        <w:tc>
          <w:tcPr>
            <w:tcW w:w="1320" w:type="dxa"/>
          </w:tcPr>
          <w:p w14:paraId="43F1116E">
            <w:pPr>
              <w:ind w:left="420" w:hanging="420"/>
              <w:rPr>
                <w:rFonts w:ascii="宋体" w:hAnsi="Times New Roman" w:eastAsia="宋体" w:cs="Times New Roman"/>
                <w:b/>
                <w:szCs w:val="20"/>
              </w:rPr>
            </w:pPr>
          </w:p>
        </w:tc>
        <w:tc>
          <w:tcPr>
            <w:tcW w:w="1023" w:type="dxa"/>
          </w:tcPr>
          <w:p w14:paraId="3824BB4F">
            <w:pPr>
              <w:ind w:left="420" w:hanging="420"/>
              <w:rPr>
                <w:rFonts w:ascii="宋体" w:hAnsi="Times New Roman" w:eastAsia="宋体" w:cs="Times New Roman"/>
                <w:b/>
                <w:szCs w:val="20"/>
              </w:rPr>
            </w:pPr>
          </w:p>
        </w:tc>
        <w:tc>
          <w:tcPr>
            <w:tcW w:w="1590" w:type="dxa"/>
          </w:tcPr>
          <w:p w14:paraId="00CAF043">
            <w:pPr>
              <w:ind w:left="420" w:hanging="420"/>
              <w:rPr>
                <w:rFonts w:ascii="宋体" w:hAnsi="Times New Roman" w:eastAsia="宋体" w:cs="Times New Roman"/>
                <w:b/>
                <w:szCs w:val="20"/>
              </w:rPr>
            </w:pPr>
          </w:p>
        </w:tc>
      </w:tr>
      <w:tr w14:paraId="1EB8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A1E47D">
            <w:pPr>
              <w:ind w:left="420" w:hanging="420"/>
              <w:rPr>
                <w:rFonts w:ascii="宋体" w:hAnsi="Times New Roman" w:eastAsia="宋体" w:cs="Times New Roman"/>
                <w:b/>
                <w:szCs w:val="20"/>
              </w:rPr>
            </w:pPr>
          </w:p>
        </w:tc>
        <w:tc>
          <w:tcPr>
            <w:tcW w:w="2082" w:type="dxa"/>
          </w:tcPr>
          <w:p w14:paraId="2FD96121">
            <w:pPr>
              <w:ind w:left="420" w:hanging="420"/>
              <w:rPr>
                <w:rFonts w:ascii="宋体" w:hAnsi="Times New Roman" w:eastAsia="宋体" w:cs="Times New Roman"/>
                <w:b/>
                <w:szCs w:val="20"/>
              </w:rPr>
            </w:pPr>
          </w:p>
        </w:tc>
        <w:tc>
          <w:tcPr>
            <w:tcW w:w="1355" w:type="dxa"/>
          </w:tcPr>
          <w:p w14:paraId="543D1D7F">
            <w:pPr>
              <w:ind w:left="420" w:hanging="420"/>
              <w:rPr>
                <w:rFonts w:ascii="宋体" w:hAnsi="Times New Roman" w:eastAsia="宋体" w:cs="Times New Roman"/>
                <w:b/>
                <w:szCs w:val="20"/>
              </w:rPr>
            </w:pPr>
          </w:p>
        </w:tc>
        <w:tc>
          <w:tcPr>
            <w:tcW w:w="826" w:type="dxa"/>
          </w:tcPr>
          <w:p w14:paraId="55F7CEF5">
            <w:pPr>
              <w:ind w:left="420" w:hanging="420"/>
              <w:rPr>
                <w:rFonts w:ascii="宋体" w:hAnsi="Times New Roman" w:eastAsia="宋体" w:cs="Times New Roman"/>
                <w:b/>
                <w:szCs w:val="20"/>
              </w:rPr>
            </w:pPr>
          </w:p>
        </w:tc>
        <w:tc>
          <w:tcPr>
            <w:tcW w:w="1320" w:type="dxa"/>
          </w:tcPr>
          <w:p w14:paraId="6A1DE34D">
            <w:pPr>
              <w:ind w:left="420" w:hanging="420"/>
              <w:rPr>
                <w:rFonts w:ascii="宋体" w:hAnsi="Times New Roman" w:eastAsia="宋体" w:cs="Times New Roman"/>
                <w:b/>
                <w:szCs w:val="20"/>
              </w:rPr>
            </w:pPr>
          </w:p>
        </w:tc>
        <w:tc>
          <w:tcPr>
            <w:tcW w:w="1023" w:type="dxa"/>
          </w:tcPr>
          <w:p w14:paraId="2539A1AA">
            <w:pPr>
              <w:ind w:left="420" w:hanging="420"/>
              <w:rPr>
                <w:rFonts w:ascii="宋体" w:hAnsi="Times New Roman" w:eastAsia="宋体" w:cs="Times New Roman"/>
                <w:b/>
                <w:szCs w:val="20"/>
              </w:rPr>
            </w:pPr>
          </w:p>
        </w:tc>
        <w:tc>
          <w:tcPr>
            <w:tcW w:w="1590" w:type="dxa"/>
          </w:tcPr>
          <w:p w14:paraId="21A9D5F3">
            <w:pPr>
              <w:ind w:left="420" w:hanging="420"/>
              <w:rPr>
                <w:rFonts w:ascii="宋体" w:hAnsi="Times New Roman" w:eastAsia="宋体" w:cs="Times New Roman"/>
                <w:b/>
                <w:szCs w:val="20"/>
              </w:rPr>
            </w:pPr>
          </w:p>
        </w:tc>
      </w:tr>
      <w:tr w14:paraId="5D6C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5B231C">
            <w:pPr>
              <w:ind w:left="420" w:hanging="420"/>
              <w:rPr>
                <w:rFonts w:ascii="宋体" w:hAnsi="Times New Roman" w:eastAsia="宋体" w:cs="Times New Roman"/>
                <w:b/>
                <w:szCs w:val="20"/>
              </w:rPr>
            </w:pPr>
          </w:p>
        </w:tc>
        <w:tc>
          <w:tcPr>
            <w:tcW w:w="2082" w:type="dxa"/>
          </w:tcPr>
          <w:p w14:paraId="766E3EE8">
            <w:pPr>
              <w:ind w:left="420" w:hanging="420"/>
              <w:rPr>
                <w:rFonts w:ascii="宋体" w:hAnsi="Times New Roman" w:eastAsia="宋体" w:cs="Times New Roman"/>
                <w:b/>
                <w:szCs w:val="20"/>
              </w:rPr>
            </w:pPr>
          </w:p>
        </w:tc>
        <w:tc>
          <w:tcPr>
            <w:tcW w:w="1355" w:type="dxa"/>
          </w:tcPr>
          <w:p w14:paraId="14AE5B01">
            <w:pPr>
              <w:ind w:left="420" w:hanging="420"/>
              <w:rPr>
                <w:rFonts w:ascii="宋体" w:hAnsi="Times New Roman" w:eastAsia="宋体" w:cs="Times New Roman"/>
                <w:b/>
                <w:szCs w:val="20"/>
              </w:rPr>
            </w:pPr>
          </w:p>
        </w:tc>
        <w:tc>
          <w:tcPr>
            <w:tcW w:w="826" w:type="dxa"/>
          </w:tcPr>
          <w:p w14:paraId="390F8A05">
            <w:pPr>
              <w:ind w:left="420" w:hanging="420"/>
              <w:rPr>
                <w:rFonts w:ascii="宋体" w:hAnsi="Times New Roman" w:eastAsia="宋体" w:cs="Times New Roman"/>
                <w:b/>
                <w:szCs w:val="20"/>
              </w:rPr>
            </w:pPr>
          </w:p>
        </w:tc>
        <w:tc>
          <w:tcPr>
            <w:tcW w:w="1320" w:type="dxa"/>
          </w:tcPr>
          <w:p w14:paraId="761BC924">
            <w:pPr>
              <w:ind w:left="420" w:hanging="420"/>
              <w:rPr>
                <w:rFonts w:ascii="宋体" w:hAnsi="Times New Roman" w:eastAsia="宋体" w:cs="Times New Roman"/>
                <w:b/>
                <w:szCs w:val="20"/>
              </w:rPr>
            </w:pPr>
          </w:p>
        </w:tc>
        <w:tc>
          <w:tcPr>
            <w:tcW w:w="1023" w:type="dxa"/>
          </w:tcPr>
          <w:p w14:paraId="12F4031E">
            <w:pPr>
              <w:ind w:left="420" w:hanging="420"/>
              <w:rPr>
                <w:rFonts w:ascii="宋体" w:hAnsi="Times New Roman" w:eastAsia="宋体" w:cs="Times New Roman"/>
                <w:b/>
                <w:szCs w:val="20"/>
              </w:rPr>
            </w:pPr>
          </w:p>
        </w:tc>
        <w:tc>
          <w:tcPr>
            <w:tcW w:w="1590" w:type="dxa"/>
          </w:tcPr>
          <w:p w14:paraId="08BCB96F">
            <w:pPr>
              <w:ind w:left="420" w:hanging="420"/>
              <w:rPr>
                <w:rFonts w:ascii="宋体" w:hAnsi="Times New Roman" w:eastAsia="宋体" w:cs="Times New Roman"/>
                <w:b/>
                <w:szCs w:val="20"/>
              </w:rPr>
            </w:pPr>
          </w:p>
        </w:tc>
      </w:tr>
      <w:tr w14:paraId="1C61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D9DC871">
            <w:pPr>
              <w:ind w:left="420" w:hanging="420"/>
              <w:rPr>
                <w:rFonts w:ascii="宋体" w:hAnsi="Times New Roman" w:eastAsia="宋体" w:cs="Times New Roman"/>
                <w:b/>
                <w:szCs w:val="20"/>
              </w:rPr>
            </w:pPr>
          </w:p>
        </w:tc>
        <w:tc>
          <w:tcPr>
            <w:tcW w:w="2082" w:type="dxa"/>
          </w:tcPr>
          <w:p w14:paraId="52564C63">
            <w:pPr>
              <w:ind w:left="420" w:hanging="420"/>
              <w:rPr>
                <w:rFonts w:ascii="宋体" w:hAnsi="Times New Roman" w:eastAsia="宋体" w:cs="Times New Roman"/>
                <w:b/>
                <w:szCs w:val="20"/>
              </w:rPr>
            </w:pPr>
          </w:p>
        </w:tc>
        <w:tc>
          <w:tcPr>
            <w:tcW w:w="1355" w:type="dxa"/>
          </w:tcPr>
          <w:p w14:paraId="0E1CBD2C">
            <w:pPr>
              <w:ind w:left="420" w:hanging="420"/>
              <w:rPr>
                <w:rFonts w:ascii="宋体" w:hAnsi="Times New Roman" w:eastAsia="宋体" w:cs="Times New Roman"/>
                <w:b/>
                <w:szCs w:val="20"/>
              </w:rPr>
            </w:pPr>
          </w:p>
        </w:tc>
        <w:tc>
          <w:tcPr>
            <w:tcW w:w="826" w:type="dxa"/>
          </w:tcPr>
          <w:p w14:paraId="2591C838">
            <w:pPr>
              <w:ind w:left="420" w:hanging="420"/>
              <w:rPr>
                <w:rFonts w:ascii="宋体" w:hAnsi="Times New Roman" w:eastAsia="宋体" w:cs="Times New Roman"/>
                <w:b/>
                <w:szCs w:val="20"/>
              </w:rPr>
            </w:pPr>
          </w:p>
        </w:tc>
        <w:tc>
          <w:tcPr>
            <w:tcW w:w="1320" w:type="dxa"/>
          </w:tcPr>
          <w:p w14:paraId="3EA95300">
            <w:pPr>
              <w:ind w:left="420" w:hanging="420"/>
              <w:rPr>
                <w:rFonts w:ascii="宋体" w:hAnsi="Times New Roman" w:eastAsia="宋体" w:cs="Times New Roman"/>
                <w:b/>
                <w:szCs w:val="20"/>
              </w:rPr>
            </w:pPr>
          </w:p>
        </w:tc>
        <w:tc>
          <w:tcPr>
            <w:tcW w:w="1023" w:type="dxa"/>
          </w:tcPr>
          <w:p w14:paraId="315477E5">
            <w:pPr>
              <w:ind w:left="420" w:hanging="420"/>
              <w:rPr>
                <w:rFonts w:ascii="宋体" w:hAnsi="Times New Roman" w:eastAsia="宋体" w:cs="Times New Roman"/>
                <w:b/>
                <w:szCs w:val="20"/>
              </w:rPr>
            </w:pPr>
          </w:p>
        </w:tc>
        <w:tc>
          <w:tcPr>
            <w:tcW w:w="1590" w:type="dxa"/>
          </w:tcPr>
          <w:p w14:paraId="6ECE8713">
            <w:pPr>
              <w:ind w:left="420" w:hanging="420"/>
              <w:rPr>
                <w:rFonts w:ascii="宋体" w:hAnsi="Times New Roman" w:eastAsia="宋体" w:cs="Times New Roman"/>
                <w:b/>
                <w:szCs w:val="20"/>
              </w:rPr>
            </w:pPr>
          </w:p>
        </w:tc>
      </w:tr>
      <w:tr w14:paraId="3632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D6EE51">
            <w:pPr>
              <w:ind w:left="420" w:hanging="420"/>
              <w:rPr>
                <w:rFonts w:ascii="宋体" w:hAnsi="Times New Roman" w:eastAsia="宋体" w:cs="Times New Roman"/>
                <w:b/>
                <w:szCs w:val="20"/>
              </w:rPr>
            </w:pPr>
          </w:p>
        </w:tc>
        <w:tc>
          <w:tcPr>
            <w:tcW w:w="2082" w:type="dxa"/>
          </w:tcPr>
          <w:p w14:paraId="6227BE2E">
            <w:pPr>
              <w:ind w:left="420" w:hanging="420"/>
              <w:rPr>
                <w:rFonts w:ascii="宋体" w:hAnsi="Times New Roman" w:eastAsia="宋体" w:cs="Times New Roman"/>
                <w:b/>
                <w:szCs w:val="20"/>
              </w:rPr>
            </w:pPr>
          </w:p>
        </w:tc>
        <w:tc>
          <w:tcPr>
            <w:tcW w:w="1355" w:type="dxa"/>
          </w:tcPr>
          <w:p w14:paraId="5EC48665">
            <w:pPr>
              <w:ind w:left="420" w:hanging="420"/>
              <w:rPr>
                <w:rFonts w:ascii="宋体" w:hAnsi="Times New Roman" w:eastAsia="宋体" w:cs="Times New Roman"/>
                <w:b/>
                <w:szCs w:val="20"/>
              </w:rPr>
            </w:pPr>
          </w:p>
        </w:tc>
        <w:tc>
          <w:tcPr>
            <w:tcW w:w="826" w:type="dxa"/>
          </w:tcPr>
          <w:p w14:paraId="246A0F3D">
            <w:pPr>
              <w:ind w:left="420" w:hanging="420"/>
              <w:rPr>
                <w:rFonts w:ascii="宋体" w:hAnsi="Times New Roman" w:eastAsia="宋体" w:cs="Times New Roman"/>
                <w:b/>
                <w:szCs w:val="20"/>
              </w:rPr>
            </w:pPr>
          </w:p>
        </w:tc>
        <w:tc>
          <w:tcPr>
            <w:tcW w:w="1320" w:type="dxa"/>
          </w:tcPr>
          <w:p w14:paraId="5A6BC7A3">
            <w:pPr>
              <w:ind w:left="420" w:hanging="420"/>
              <w:rPr>
                <w:rFonts w:ascii="宋体" w:hAnsi="Times New Roman" w:eastAsia="宋体" w:cs="Times New Roman"/>
                <w:b/>
                <w:szCs w:val="20"/>
              </w:rPr>
            </w:pPr>
          </w:p>
        </w:tc>
        <w:tc>
          <w:tcPr>
            <w:tcW w:w="1023" w:type="dxa"/>
          </w:tcPr>
          <w:p w14:paraId="56BFC772">
            <w:pPr>
              <w:ind w:left="420" w:hanging="420"/>
              <w:rPr>
                <w:rFonts w:ascii="宋体" w:hAnsi="Times New Roman" w:eastAsia="宋体" w:cs="Times New Roman"/>
                <w:b/>
                <w:szCs w:val="20"/>
              </w:rPr>
            </w:pPr>
          </w:p>
        </w:tc>
        <w:tc>
          <w:tcPr>
            <w:tcW w:w="1590" w:type="dxa"/>
          </w:tcPr>
          <w:p w14:paraId="2CBB5757">
            <w:pPr>
              <w:ind w:left="420" w:hanging="420"/>
              <w:rPr>
                <w:rFonts w:ascii="宋体" w:hAnsi="Times New Roman" w:eastAsia="宋体" w:cs="Times New Roman"/>
                <w:b/>
                <w:szCs w:val="20"/>
              </w:rPr>
            </w:pPr>
          </w:p>
        </w:tc>
      </w:tr>
      <w:tr w14:paraId="5009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7EA7A7">
            <w:pPr>
              <w:ind w:left="420" w:hanging="420"/>
              <w:rPr>
                <w:rFonts w:ascii="宋体" w:hAnsi="Times New Roman" w:eastAsia="宋体" w:cs="Times New Roman"/>
                <w:b/>
                <w:szCs w:val="20"/>
              </w:rPr>
            </w:pPr>
          </w:p>
        </w:tc>
        <w:tc>
          <w:tcPr>
            <w:tcW w:w="2082" w:type="dxa"/>
          </w:tcPr>
          <w:p w14:paraId="50585989">
            <w:pPr>
              <w:ind w:left="420" w:hanging="420"/>
              <w:rPr>
                <w:rFonts w:ascii="宋体" w:hAnsi="Times New Roman" w:eastAsia="宋体" w:cs="Times New Roman"/>
                <w:b/>
                <w:szCs w:val="20"/>
              </w:rPr>
            </w:pPr>
          </w:p>
        </w:tc>
        <w:tc>
          <w:tcPr>
            <w:tcW w:w="1355" w:type="dxa"/>
          </w:tcPr>
          <w:p w14:paraId="1EEB89FB">
            <w:pPr>
              <w:ind w:left="420" w:hanging="420"/>
              <w:rPr>
                <w:rFonts w:ascii="宋体" w:hAnsi="Times New Roman" w:eastAsia="宋体" w:cs="Times New Roman"/>
                <w:b/>
                <w:szCs w:val="20"/>
              </w:rPr>
            </w:pPr>
          </w:p>
        </w:tc>
        <w:tc>
          <w:tcPr>
            <w:tcW w:w="826" w:type="dxa"/>
          </w:tcPr>
          <w:p w14:paraId="3CB1B4B1">
            <w:pPr>
              <w:ind w:left="420" w:hanging="420"/>
              <w:rPr>
                <w:rFonts w:ascii="宋体" w:hAnsi="Times New Roman" w:eastAsia="宋体" w:cs="Times New Roman"/>
                <w:b/>
                <w:szCs w:val="20"/>
              </w:rPr>
            </w:pPr>
          </w:p>
        </w:tc>
        <w:tc>
          <w:tcPr>
            <w:tcW w:w="1320" w:type="dxa"/>
          </w:tcPr>
          <w:p w14:paraId="0B8E50FB">
            <w:pPr>
              <w:ind w:left="420" w:hanging="420"/>
              <w:rPr>
                <w:rFonts w:ascii="宋体" w:hAnsi="Times New Roman" w:eastAsia="宋体" w:cs="Times New Roman"/>
                <w:b/>
                <w:szCs w:val="20"/>
              </w:rPr>
            </w:pPr>
          </w:p>
        </w:tc>
        <w:tc>
          <w:tcPr>
            <w:tcW w:w="1023" w:type="dxa"/>
          </w:tcPr>
          <w:p w14:paraId="05F000E4">
            <w:pPr>
              <w:ind w:left="420" w:hanging="420"/>
              <w:rPr>
                <w:rFonts w:ascii="宋体" w:hAnsi="Times New Roman" w:eastAsia="宋体" w:cs="Times New Roman"/>
                <w:b/>
                <w:szCs w:val="20"/>
              </w:rPr>
            </w:pPr>
          </w:p>
        </w:tc>
        <w:tc>
          <w:tcPr>
            <w:tcW w:w="1590" w:type="dxa"/>
          </w:tcPr>
          <w:p w14:paraId="7F55184C">
            <w:pPr>
              <w:ind w:left="420" w:hanging="420"/>
              <w:rPr>
                <w:rFonts w:ascii="宋体" w:hAnsi="Times New Roman" w:eastAsia="宋体" w:cs="Times New Roman"/>
                <w:b/>
                <w:szCs w:val="20"/>
              </w:rPr>
            </w:pPr>
          </w:p>
        </w:tc>
      </w:tr>
      <w:tr w14:paraId="288B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22EB9F5">
            <w:pPr>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w:t>
            </w:r>
            <w:r>
              <w:rPr>
                <w:rFonts w:hint="eastAsia" w:ascii="宋体" w:hAnsi="宋体" w:eastAsia="宋体" w:cs="宋体"/>
                <w:sz w:val="24"/>
                <w:szCs w:val="24"/>
                <w:highlight w:val="red"/>
                <w:lang w:val="en-US" w:eastAsia="zh-CN"/>
              </w:rPr>
              <w:t>1</w:t>
            </w:r>
            <w:r>
              <w:rPr>
                <w:rFonts w:hint="eastAsia" w:ascii="宋体" w:hAnsi="宋体" w:eastAsia="宋体" w:cs="宋体"/>
                <w:sz w:val="24"/>
                <w:szCs w:val="24"/>
                <w:highlight w:val="red"/>
                <w:lang w:eastAsia="zh-CN"/>
              </w:rPr>
              <w:t>年1月1日</w:t>
            </w:r>
            <w:r>
              <w:rPr>
                <w:rFonts w:ascii="宋体" w:hAnsi="宋体" w:eastAsia="宋体" w:cs="宋体"/>
                <w:sz w:val="24"/>
                <w:szCs w:val="24"/>
                <w:highlight w:val="red"/>
              </w:rPr>
              <w:t>至今所有业绩合同总额汇总（必填）</w:t>
            </w:r>
          </w:p>
        </w:tc>
        <w:tc>
          <w:tcPr>
            <w:tcW w:w="826" w:type="dxa"/>
          </w:tcPr>
          <w:p w14:paraId="2B78FB83">
            <w:pPr>
              <w:ind w:left="420" w:hanging="420"/>
              <w:rPr>
                <w:rFonts w:ascii="宋体" w:hAnsi="Times New Roman" w:eastAsia="宋体" w:cs="Times New Roman"/>
                <w:b/>
                <w:szCs w:val="20"/>
              </w:rPr>
            </w:pPr>
          </w:p>
        </w:tc>
        <w:tc>
          <w:tcPr>
            <w:tcW w:w="1320" w:type="dxa"/>
          </w:tcPr>
          <w:p w14:paraId="207472A3">
            <w:pPr>
              <w:ind w:left="420" w:hanging="420"/>
              <w:rPr>
                <w:rFonts w:ascii="宋体" w:hAnsi="Times New Roman" w:eastAsia="宋体" w:cs="Times New Roman"/>
                <w:b/>
                <w:szCs w:val="20"/>
              </w:rPr>
            </w:pPr>
          </w:p>
        </w:tc>
        <w:tc>
          <w:tcPr>
            <w:tcW w:w="1023" w:type="dxa"/>
          </w:tcPr>
          <w:p w14:paraId="4F608F4B">
            <w:pPr>
              <w:ind w:left="420" w:hanging="420"/>
              <w:rPr>
                <w:rFonts w:ascii="宋体" w:hAnsi="Times New Roman" w:eastAsia="宋体" w:cs="Times New Roman"/>
                <w:b/>
                <w:szCs w:val="20"/>
              </w:rPr>
            </w:pPr>
          </w:p>
        </w:tc>
        <w:tc>
          <w:tcPr>
            <w:tcW w:w="1590" w:type="dxa"/>
          </w:tcPr>
          <w:p w14:paraId="706F2780">
            <w:pPr>
              <w:ind w:left="420" w:hanging="420"/>
              <w:rPr>
                <w:rFonts w:ascii="宋体" w:hAnsi="Times New Roman" w:eastAsia="宋体" w:cs="Times New Roman"/>
                <w:b/>
                <w:szCs w:val="20"/>
              </w:rPr>
            </w:pPr>
          </w:p>
        </w:tc>
      </w:tr>
    </w:tbl>
    <w:p w14:paraId="29F95FAF">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0154DA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A55E12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3381D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F831AC">
      <w:pPr>
        <w:rPr>
          <w:rFonts w:ascii="宋体" w:hAnsi="Calibri" w:eastAsia="宋体" w:cs="宋体"/>
          <w:b/>
          <w:bCs/>
          <w:color w:val="000000"/>
          <w:sz w:val="28"/>
        </w:rPr>
      </w:pPr>
    </w:p>
    <w:p w14:paraId="2B0DDB2C">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771707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1F13562">
      <w:pPr>
        <w:spacing w:line="240" w:lineRule="exact"/>
        <w:rPr>
          <w:rFonts w:ascii="宋体" w:hAnsi="宋体" w:eastAsia="宋体" w:cs="Times New Roman"/>
          <w:szCs w:val="20"/>
        </w:rPr>
      </w:pPr>
      <w:r>
        <w:rPr>
          <w:rFonts w:ascii="宋体" w:hAnsi="宋体" w:eastAsia="宋体" w:cs="Times New Roman"/>
          <w:szCs w:val="20"/>
        </w:rPr>
        <w:t xml:space="preserve">                                               </w:t>
      </w:r>
    </w:p>
    <w:p w14:paraId="1BC57F23">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lang w:val="en-US" w:eastAsia="zh-CN"/>
        </w:rPr>
        <w:t>定值拧紧设备项目</w:t>
      </w:r>
    </w:p>
    <w:p w14:paraId="62614C8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14:paraId="5AFA25AD">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38C1D7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B09D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4065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08ACE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E5BB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B703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C602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191B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51AE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EEB4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B24A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70B4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A165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D2A6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5068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A956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1B36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7864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288239">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34B09B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E15510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376E0C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A516012">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2E31FCD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1676F83">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84BD5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定值拧紧设备项目</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119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4C65A88">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96F3A9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09111B78">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046DEA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228D269">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6F3295A">
            <w:pPr>
              <w:jc w:val="center"/>
              <w:rPr>
                <w:rFonts w:hint="eastAsia" w:ascii="Times New Roman" w:hAnsi="Times New Roman" w:eastAsia="宋体" w:cs="Times New Roman"/>
                <w:b/>
                <w:szCs w:val="20"/>
              </w:rPr>
            </w:pPr>
            <w:r>
              <w:rPr>
                <w:rFonts w:hint="eastAsia" w:ascii="Times New Roman" w:hAnsi="Times New Roman" w:eastAsia="宋体" w:cs="Times New Roman"/>
                <w:b/>
                <w:szCs w:val="20"/>
              </w:rPr>
              <w:t>交货及安装</w:t>
            </w:r>
          </w:p>
          <w:p w14:paraId="1BC39E9F">
            <w:pPr>
              <w:jc w:val="center"/>
              <w:rPr>
                <w:rFonts w:hint="eastAsia"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8ED3815">
            <w:pPr>
              <w:jc w:val="center"/>
              <w:rPr>
                <w:rFonts w:hint="eastAsia"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44AF7BC4">
            <w:pPr>
              <w:jc w:val="center"/>
              <w:rPr>
                <w:rFonts w:hint="eastAsia"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658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14:paraId="07E58B3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7206E37">
            <w:pPr>
              <w:jc w:val="center"/>
              <w:rPr>
                <w:rFonts w:hint="default" w:ascii="Times New Roman" w:hAnsi="Times New Roman" w:eastAsia="宋体" w:cs="Times New Roman"/>
                <w:b/>
                <w:szCs w:val="20"/>
                <w:lang w:val="en-US" w:eastAsia="zh-CN"/>
              </w:rPr>
            </w:pPr>
          </w:p>
        </w:tc>
        <w:tc>
          <w:tcPr>
            <w:tcW w:w="848" w:type="dxa"/>
            <w:vAlign w:val="center"/>
          </w:tcPr>
          <w:p w14:paraId="4D338C37">
            <w:pPr>
              <w:jc w:val="center"/>
              <w:rPr>
                <w:rFonts w:hint="default" w:ascii="Times New Roman" w:hAnsi="Times New Roman" w:eastAsia="宋体" w:cs="Times New Roman"/>
                <w:b/>
                <w:szCs w:val="20"/>
                <w:lang w:val="en-US" w:eastAsia="zh-CN"/>
              </w:rPr>
            </w:pPr>
          </w:p>
        </w:tc>
        <w:tc>
          <w:tcPr>
            <w:tcW w:w="2270" w:type="dxa"/>
            <w:vAlign w:val="center"/>
          </w:tcPr>
          <w:p w14:paraId="0756FBB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F7D545D">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14:paraId="199730E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77EB9E69">
            <w:pPr>
              <w:jc w:val="center"/>
              <w:rPr>
                <w:rFonts w:ascii="Times New Roman" w:hAnsi="Times New Roman" w:eastAsia="宋体" w:cs="Times New Roman"/>
                <w:b/>
                <w:szCs w:val="20"/>
              </w:rPr>
            </w:pPr>
          </w:p>
        </w:tc>
        <w:tc>
          <w:tcPr>
            <w:tcW w:w="1243" w:type="dxa"/>
            <w:vAlign w:val="center"/>
          </w:tcPr>
          <w:p w14:paraId="6A867CD8">
            <w:pPr>
              <w:jc w:val="center"/>
              <w:rPr>
                <w:rFonts w:ascii="Times New Roman" w:hAnsi="Times New Roman" w:eastAsia="宋体" w:cs="Times New Roman"/>
                <w:b/>
                <w:szCs w:val="20"/>
              </w:rPr>
            </w:pPr>
          </w:p>
        </w:tc>
        <w:tc>
          <w:tcPr>
            <w:tcW w:w="705" w:type="dxa"/>
            <w:vAlign w:val="center"/>
          </w:tcPr>
          <w:p w14:paraId="4FD898BC">
            <w:pPr>
              <w:jc w:val="center"/>
              <w:rPr>
                <w:rFonts w:ascii="Times New Roman" w:hAnsi="Times New Roman" w:eastAsia="宋体" w:cs="Times New Roman"/>
                <w:b/>
                <w:szCs w:val="20"/>
              </w:rPr>
            </w:pPr>
          </w:p>
        </w:tc>
        <w:tc>
          <w:tcPr>
            <w:tcW w:w="699" w:type="dxa"/>
            <w:vAlign w:val="center"/>
          </w:tcPr>
          <w:p w14:paraId="40973DC2">
            <w:pPr>
              <w:jc w:val="center"/>
              <w:rPr>
                <w:rFonts w:ascii="Times New Roman" w:hAnsi="Times New Roman" w:eastAsia="宋体" w:cs="Times New Roman"/>
                <w:b/>
                <w:szCs w:val="20"/>
              </w:rPr>
            </w:pPr>
          </w:p>
        </w:tc>
      </w:tr>
      <w:tr w14:paraId="382E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14:paraId="1FF016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14:paraId="5448CD94">
            <w:pPr>
              <w:jc w:val="center"/>
              <w:rPr>
                <w:rFonts w:ascii="Times New Roman" w:hAnsi="Times New Roman" w:eastAsia="宋体" w:cs="Times New Roman"/>
                <w:b/>
                <w:szCs w:val="20"/>
              </w:rPr>
            </w:pPr>
          </w:p>
        </w:tc>
      </w:tr>
    </w:tbl>
    <w:p w14:paraId="340D7CBF">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3E2FA1A">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CC7186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C5EF95A">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14:paraId="7EA87F48">
      <w:pPr>
        <w:spacing w:line="520" w:lineRule="exact"/>
        <w:rPr>
          <w:rFonts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3BA000A8">
      <w:pPr>
        <w:spacing w:line="520" w:lineRule="exact"/>
        <w:rPr>
          <w:rFonts w:ascii="宋体" w:hAnsi="宋体" w:eastAsia="宋体" w:cs="Times New Roman"/>
          <w:b/>
          <w:bCs/>
          <w:szCs w:val="21"/>
          <w:highlight w:val="yellow"/>
          <w:lang w:val="en-US" w:eastAsia="zh-CN"/>
        </w:rPr>
      </w:pPr>
      <w:r>
        <w:rPr>
          <w:rFonts w:hint="eastAsia" w:ascii="宋体" w:hAnsi="宋体" w:eastAsia="宋体" w:cs="Times New Roman"/>
          <w:b/>
          <w:bCs/>
          <w:szCs w:val="21"/>
          <w:highlight w:val="yellow"/>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28FE6AA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6AEF07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3D211E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B12EB33">
      <w:pPr>
        <w:ind w:firstLine="480"/>
        <w:rPr>
          <w:rFonts w:ascii="宋体" w:hAnsi="Calibri" w:eastAsia="宋体" w:cs="Times New Roman"/>
          <w:color w:val="000000"/>
          <w:sz w:val="24"/>
          <w:szCs w:val="24"/>
        </w:rPr>
      </w:pPr>
    </w:p>
    <w:p w14:paraId="6BFBB95B">
      <w:pPr>
        <w:pStyle w:val="17"/>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DD67BE7">
      <w:pPr>
        <w:rPr>
          <w:rFonts w:hint="eastAsia" w:ascii="宋体" w:hAnsi="宋体" w:cs="宋体"/>
          <w:color w:val="000000"/>
          <w:sz w:val="24"/>
          <w:szCs w:val="24"/>
        </w:rPr>
      </w:pPr>
    </w:p>
    <w:p w14:paraId="3796D9C0">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A4D367F">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1622FE7">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27B7D2E">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3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606"/>
        <w:gridCol w:w="2239"/>
        <w:gridCol w:w="1120"/>
        <w:gridCol w:w="1682"/>
        <w:gridCol w:w="2519"/>
        <w:gridCol w:w="2435"/>
        <w:gridCol w:w="1069"/>
      </w:tblGrid>
      <w:tr w14:paraId="7A623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710" w:type="dxa"/>
          </w:tcPr>
          <w:p w14:paraId="0BD36EAB">
            <w:pPr>
              <w:autoSpaceDE w:val="0"/>
              <w:autoSpaceDN w:val="0"/>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606" w:type="dxa"/>
          </w:tcPr>
          <w:p w14:paraId="1312A9EF">
            <w:pPr>
              <w:autoSpaceDE w:val="0"/>
              <w:autoSpaceDN w:val="0"/>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BC72B55">
            <w:pPr>
              <w:autoSpaceDE w:val="0"/>
              <w:autoSpaceDN w:val="0"/>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29D84697">
            <w:pPr>
              <w:autoSpaceDE w:val="0"/>
              <w:autoSpaceDN w:val="0"/>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14:paraId="115FE198">
            <w:pPr>
              <w:autoSpaceDE w:val="0"/>
              <w:autoSpaceDN w:val="0"/>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14:paraId="44D6391F">
            <w:pPr>
              <w:autoSpaceDE w:val="0"/>
              <w:autoSpaceDN w:val="0"/>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14:paraId="28BC6528">
            <w:pPr>
              <w:autoSpaceDE w:val="0"/>
              <w:autoSpaceDN w:val="0"/>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14:paraId="7BAA3B31">
            <w:pPr>
              <w:autoSpaceDE w:val="0"/>
              <w:autoSpaceDN w:val="0"/>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03A42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710" w:type="dxa"/>
            <w:vAlign w:val="center"/>
          </w:tcPr>
          <w:p w14:paraId="379ECD87">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606" w:type="dxa"/>
            <w:vAlign w:val="center"/>
          </w:tcPr>
          <w:p w14:paraId="06A6D502">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20E99623">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68563826">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2711138">
            <w:pPr>
              <w:autoSpaceDE w:val="0"/>
              <w:autoSpaceDN w:val="0"/>
              <w:spacing w:before="0" w:line="221" w:lineRule="auto"/>
              <w:ind w:left="0" w:right="0" w:firstLine="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w:t>
            </w:r>
          </w:p>
        </w:tc>
        <w:tc>
          <w:tcPr>
            <w:tcW w:w="2519" w:type="dxa"/>
            <w:tcBorders>
              <w:right w:val="single" w:color="000000" w:sz="4" w:space="0"/>
            </w:tcBorders>
            <w:vAlign w:val="center"/>
          </w:tcPr>
          <w:p w14:paraId="338A0CB7">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0AD0DF70">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5DE2C673">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056A7C21">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6F5BE871">
            <w:pPr>
              <w:autoSpaceDE w:val="0"/>
              <w:autoSpaceDN w:val="0"/>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1490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vAlign w:val="top"/>
          </w:tcPr>
          <w:p w14:paraId="61CE6FB1">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4E904E54">
            <w:pPr>
              <w:autoSpaceDE w:val="0"/>
              <w:autoSpaceDN w:val="0"/>
              <w:spacing w:line="360" w:lineRule="exact"/>
              <w:jc w:val="center"/>
              <w:rPr>
                <w:rFonts w:ascii="Arial"/>
              </w:rPr>
            </w:pPr>
          </w:p>
        </w:tc>
        <w:tc>
          <w:tcPr>
            <w:tcW w:w="2239" w:type="dxa"/>
            <w:vAlign w:val="top"/>
          </w:tcPr>
          <w:p w14:paraId="66EF130B">
            <w:pPr>
              <w:autoSpaceDE w:val="0"/>
              <w:autoSpaceDN w:val="0"/>
              <w:rPr>
                <w:rFonts w:ascii="Arial"/>
              </w:rPr>
            </w:pPr>
          </w:p>
        </w:tc>
        <w:tc>
          <w:tcPr>
            <w:tcW w:w="1120" w:type="dxa"/>
            <w:vAlign w:val="center"/>
          </w:tcPr>
          <w:p w14:paraId="3348A54D">
            <w:pPr>
              <w:autoSpaceDE w:val="0"/>
              <w:autoSpaceDN w:val="0"/>
              <w:spacing w:line="360" w:lineRule="exact"/>
              <w:jc w:val="center"/>
              <w:rPr>
                <w:rFonts w:ascii="Arial"/>
              </w:rPr>
            </w:pPr>
          </w:p>
        </w:tc>
        <w:tc>
          <w:tcPr>
            <w:tcW w:w="1682" w:type="dxa"/>
          </w:tcPr>
          <w:p w14:paraId="2BDCD91F">
            <w:pPr>
              <w:autoSpaceDE w:val="0"/>
              <w:autoSpaceDN w:val="0"/>
              <w:rPr>
                <w:rFonts w:ascii="Arial"/>
              </w:rPr>
            </w:pPr>
          </w:p>
        </w:tc>
        <w:tc>
          <w:tcPr>
            <w:tcW w:w="2519" w:type="dxa"/>
            <w:tcBorders>
              <w:right w:val="single" w:color="000000" w:sz="4" w:space="0"/>
            </w:tcBorders>
          </w:tcPr>
          <w:p w14:paraId="456E753E">
            <w:pPr>
              <w:autoSpaceDE w:val="0"/>
              <w:autoSpaceDN w:val="0"/>
              <w:rPr>
                <w:rFonts w:ascii="Arial"/>
              </w:rPr>
            </w:pPr>
          </w:p>
        </w:tc>
        <w:tc>
          <w:tcPr>
            <w:tcW w:w="2435" w:type="dxa"/>
            <w:tcBorders>
              <w:left w:val="single" w:color="000000" w:sz="4" w:space="0"/>
            </w:tcBorders>
          </w:tcPr>
          <w:p w14:paraId="3D4812BD">
            <w:pPr>
              <w:autoSpaceDE w:val="0"/>
              <w:autoSpaceDN w:val="0"/>
              <w:rPr>
                <w:rFonts w:ascii="Arial"/>
              </w:rPr>
            </w:pPr>
          </w:p>
        </w:tc>
        <w:tc>
          <w:tcPr>
            <w:tcW w:w="1069" w:type="dxa"/>
          </w:tcPr>
          <w:p w14:paraId="54BE29AA">
            <w:pPr>
              <w:autoSpaceDE w:val="0"/>
              <w:autoSpaceDN w:val="0"/>
              <w:rPr>
                <w:rFonts w:ascii="Arial"/>
              </w:rPr>
            </w:pPr>
          </w:p>
        </w:tc>
      </w:tr>
      <w:tr w14:paraId="750EE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14:paraId="782FAFBF">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36FD33E6">
            <w:pPr>
              <w:autoSpaceDE w:val="0"/>
              <w:autoSpaceDN w:val="0"/>
              <w:spacing w:line="360" w:lineRule="exact"/>
              <w:jc w:val="center"/>
              <w:rPr>
                <w:rFonts w:ascii="Arial"/>
              </w:rPr>
            </w:pPr>
          </w:p>
        </w:tc>
        <w:tc>
          <w:tcPr>
            <w:tcW w:w="2239" w:type="dxa"/>
            <w:vAlign w:val="top"/>
          </w:tcPr>
          <w:p w14:paraId="729CC756">
            <w:pPr>
              <w:autoSpaceDE w:val="0"/>
              <w:autoSpaceDN w:val="0"/>
              <w:rPr>
                <w:rFonts w:ascii="Arial"/>
              </w:rPr>
            </w:pPr>
          </w:p>
        </w:tc>
        <w:tc>
          <w:tcPr>
            <w:tcW w:w="1120" w:type="dxa"/>
            <w:vAlign w:val="center"/>
          </w:tcPr>
          <w:p w14:paraId="5B7CD4FD">
            <w:pPr>
              <w:autoSpaceDE w:val="0"/>
              <w:autoSpaceDN w:val="0"/>
              <w:spacing w:line="360" w:lineRule="exact"/>
              <w:jc w:val="center"/>
              <w:rPr>
                <w:rFonts w:ascii="Arial"/>
              </w:rPr>
            </w:pPr>
          </w:p>
        </w:tc>
        <w:tc>
          <w:tcPr>
            <w:tcW w:w="1682" w:type="dxa"/>
          </w:tcPr>
          <w:p w14:paraId="02DFF8B2">
            <w:pPr>
              <w:autoSpaceDE w:val="0"/>
              <w:autoSpaceDN w:val="0"/>
              <w:rPr>
                <w:rFonts w:ascii="Arial"/>
              </w:rPr>
            </w:pPr>
          </w:p>
        </w:tc>
        <w:tc>
          <w:tcPr>
            <w:tcW w:w="2519" w:type="dxa"/>
            <w:tcBorders>
              <w:right w:val="single" w:color="000000" w:sz="4" w:space="0"/>
            </w:tcBorders>
          </w:tcPr>
          <w:p w14:paraId="31E1F9E5">
            <w:pPr>
              <w:autoSpaceDE w:val="0"/>
              <w:autoSpaceDN w:val="0"/>
              <w:rPr>
                <w:rFonts w:ascii="Arial"/>
              </w:rPr>
            </w:pPr>
          </w:p>
        </w:tc>
        <w:tc>
          <w:tcPr>
            <w:tcW w:w="2435" w:type="dxa"/>
            <w:tcBorders>
              <w:left w:val="single" w:color="000000" w:sz="4" w:space="0"/>
            </w:tcBorders>
          </w:tcPr>
          <w:p w14:paraId="6212AE15">
            <w:pPr>
              <w:autoSpaceDE w:val="0"/>
              <w:autoSpaceDN w:val="0"/>
              <w:rPr>
                <w:rFonts w:ascii="Arial"/>
              </w:rPr>
            </w:pPr>
          </w:p>
        </w:tc>
        <w:tc>
          <w:tcPr>
            <w:tcW w:w="1069" w:type="dxa"/>
          </w:tcPr>
          <w:p w14:paraId="53D2E1CE">
            <w:pPr>
              <w:autoSpaceDE w:val="0"/>
              <w:autoSpaceDN w:val="0"/>
              <w:rPr>
                <w:rFonts w:ascii="Arial"/>
              </w:rPr>
            </w:pPr>
          </w:p>
        </w:tc>
      </w:tr>
      <w:tr w14:paraId="046A2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14:paraId="77E76001">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02A25C75">
            <w:pPr>
              <w:autoSpaceDE w:val="0"/>
              <w:autoSpaceDN w:val="0"/>
              <w:spacing w:line="360" w:lineRule="exact"/>
              <w:jc w:val="center"/>
              <w:rPr>
                <w:rFonts w:ascii="Arial"/>
              </w:rPr>
            </w:pPr>
          </w:p>
        </w:tc>
        <w:tc>
          <w:tcPr>
            <w:tcW w:w="2239" w:type="dxa"/>
            <w:vAlign w:val="top"/>
          </w:tcPr>
          <w:p w14:paraId="72A02297">
            <w:pPr>
              <w:autoSpaceDE w:val="0"/>
              <w:autoSpaceDN w:val="0"/>
              <w:rPr>
                <w:rFonts w:ascii="Arial"/>
              </w:rPr>
            </w:pPr>
          </w:p>
        </w:tc>
        <w:tc>
          <w:tcPr>
            <w:tcW w:w="1120" w:type="dxa"/>
            <w:vAlign w:val="center"/>
          </w:tcPr>
          <w:p w14:paraId="2AFA1577">
            <w:pPr>
              <w:autoSpaceDE w:val="0"/>
              <w:autoSpaceDN w:val="0"/>
              <w:spacing w:line="360" w:lineRule="exact"/>
              <w:jc w:val="center"/>
              <w:rPr>
                <w:rFonts w:ascii="Arial"/>
              </w:rPr>
            </w:pPr>
          </w:p>
        </w:tc>
        <w:tc>
          <w:tcPr>
            <w:tcW w:w="1682" w:type="dxa"/>
          </w:tcPr>
          <w:p w14:paraId="0BC1CCE6">
            <w:pPr>
              <w:autoSpaceDE w:val="0"/>
              <w:autoSpaceDN w:val="0"/>
              <w:rPr>
                <w:rFonts w:ascii="Arial"/>
              </w:rPr>
            </w:pPr>
          </w:p>
        </w:tc>
        <w:tc>
          <w:tcPr>
            <w:tcW w:w="2519" w:type="dxa"/>
            <w:tcBorders>
              <w:right w:val="single" w:color="000000" w:sz="4" w:space="0"/>
            </w:tcBorders>
          </w:tcPr>
          <w:p w14:paraId="04B595F8">
            <w:pPr>
              <w:autoSpaceDE w:val="0"/>
              <w:autoSpaceDN w:val="0"/>
              <w:rPr>
                <w:rFonts w:ascii="Arial"/>
              </w:rPr>
            </w:pPr>
          </w:p>
        </w:tc>
        <w:tc>
          <w:tcPr>
            <w:tcW w:w="2435" w:type="dxa"/>
            <w:tcBorders>
              <w:left w:val="single" w:color="000000" w:sz="4" w:space="0"/>
            </w:tcBorders>
          </w:tcPr>
          <w:p w14:paraId="3CA007DE">
            <w:pPr>
              <w:autoSpaceDE w:val="0"/>
              <w:autoSpaceDN w:val="0"/>
              <w:rPr>
                <w:rFonts w:ascii="Arial"/>
              </w:rPr>
            </w:pPr>
          </w:p>
        </w:tc>
        <w:tc>
          <w:tcPr>
            <w:tcW w:w="1069" w:type="dxa"/>
          </w:tcPr>
          <w:p w14:paraId="65CDF9A5">
            <w:pPr>
              <w:autoSpaceDE w:val="0"/>
              <w:autoSpaceDN w:val="0"/>
              <w:rPr>
                <w:rFonts w:ascii="Arial"/>
              </w:rPr>
            </w:pPr>
          </w:p>
        </w:tc>
      </w:tr>
      <w:tr w14:paraId="5FA78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14:paraId="240CF451">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054C1D8A">
            <w:pPr>
              <w:autoSpaceDE w:val="0"/>
              <w:autoSpaceDN w:val="0"/>
              <w:spacing w:line="360" w:lineRule="exact"/>
              <w:jc w:val="center"/>
              <w:rPr>
                <w:rFonts w:ascii="Arial"/>
              </w:rPr>
            </w:pPr>
          </w:p>
        </w:tc>
        <w:tc>
          <w:tcPr>
            <w:tcW w:w="2239" w:type="dxa"/>
            <w:vAlign w:val="top"/>
          </w:tcPr>
          <w:p w14:paraId="2B67CC98">
            <w:pPr>
              <w:autoSpaceDE w:val="0"/>
              <w:autoSpaceDN w:val="0"/>
              <w:rPr>
                <w:rFonts w:ascii="Arial"/>
              </w:rPr>
            </w:pPr>
          </w:p>
        </w:tc>
        <w:tc>
          <w:tcPr>
            <w:tcW w:w="1120" w:type="dxa"/>
            <w:vAlign w:val="center"/>
          </w:tcPr>
          <w:p w14:paraId="36D35C36">
            <w:pPr>
              <w:autoSpaceDE w:val="0"/>
              <w:autoSpaceDN w:val="0"/>
              <w:spacing w:line="360" w:lineRule="exact"/>
              <w:jc w:val="center"/>
              <w:rPr>
                <w:rFonts w:ascii="Arial"/>
              </w:rPr>
            </w:pPr>
          </w:p>
        </w:tc>
        <w:tc>
          <w:tcPr>
            <w:tcW w:w="1682" w:type="dxa"/>
          </w:tcPr>
          <w:p w14:paraId="6695DFB2">
            <w:pPr>
              <w:autoSpaceDE w:val="0"/>
              <w:autoSpaceDN w:val="0"/>
              <w:rPr>
                <w:rFonts w:ascii="Arial"/>
              </w:rPr>
            </w:pPr>
          </w:p>
        </w:tc>
        <w:tc>
          <w:tcPr>
            <w:tcW w:w="2519" w:type="dxa"/>
            <w:tcBorders>
              <w:right w:val="single" w:color="000000" w:sz="4" w:space="0"/>
            </w:tcBorders>
          </w:tcPr>
          <w:p w14:paraId="62CD2E8E">
            <w:pPr>
              <w:autoSpaceDE w:val="0"/>
              <w:autoSpaceDN w:val="0"/>
              <w:rPr>
                <w:rFonts w:ascii="Arial"/>
              </w:rPr>
            </w:pPr>
          </w:p>
        </w:tc>
        <w:tc>
          <w:tcPr>
            <w:tcW w:w="2435" w:type="dxa"/>
            <w:tcBorders>
              <w:left w:val="single" w:color="000000" w:sz="4" w:space="0"/>
            </w:tcBorders>
          </w:tcPr>
          <w:p w14:paraId="2491DEC3">
            <w:pPr>
              <w:autoSpaceDE w:val="0"/>
              <w:autoSpaceDN w:val="0"/>
              <w:rPr>
                <w:rFonts w:ascii="Arial"/>
              </w:rPr>
            </w:pPr>
          </w:p>
        </w:tc>
        <w:tc>
          <w:tcPr>
            <w:tcW w:w="1069" w:type="dxa"/>
          </w:tcPr>
          <w:p w14:paraId="40299267">
            <w:pPr>
              <w:autoSpaceDE w:val="0"/>
              <w:autoSpaceDN w:val="0"/>
              <w:rPr>
                <w:rFonts w:ascii="Arial"/>
              </w:rPr>
            </w:pPr>
          </w:p>
        </w:tc>
      </w:tr>
      <w:tr w14:paraId="25A83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jc w:val="center"/>
        </w:trPr>
        <w:tc>
          <w:tcPr>
            <w:tcW w:w="710" w:type="dxa"/>
            <w:vAlign w:val="top"/>
          </w:tcPr>
          <w:p w14:paraId="1231E38F">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54991D5B">
            <w:pPr>
              <w:autoSpaceDE w:val="0"/>
              <w:autoSpaceDN w:val="0"/>
              <w:spacing w:line="360" w:lineRule="exact"/>
              <w:jc w:val="center"/>
              <w:rPr>
                <w:rFonts w:ascii="Arial"/>
              </w:rPr>
            </w:pPr>
          </w:p>
        </w:tc>
        <w:tc>
          <w:tcPr>
            <w:tcW w:w="2239" w:type="dxa"/>
            <w:vAlign w:val="top"/>
          </w:tcPr>
          <w:p w14:paraId="7F6EB81C">
            <w:pPr>
              <w:autoSpaceDE w:val="0"/>
              <w:autoSpaceDN w:val="0"/>
              <w:rPr>
                <w:rFonts w:ascii="Arial"/>
              </w:rPr>
            </w:pPr>
          </w:p>
        </w:tc>
        <w:tc>
          <w:tcPr>
            <w:tcW w:w="1120" w:type="dxa"/>
            <w:vAlign w:val="center"/>
          </w:tcPr>
          <w:p w14:paraId="7DB3673A">
            <w:pPr>
              <w:autoSpaceDE w:val="0"/>
              <w:autoSpaceDN w:val="0"/>
              <w:spacing w:line="360" w:lineRule="exact"/>
              <w:jc w:val="center"/>
              <w:rPr>
                <w:rFonts w:ascii="Arial"/>
              </w:rPr>
            </w:pPr>
          </w:p>
        </w:tc>
        <w:tc>
          <w:tcPr>
            <w:tcW w:w="1682" w:type="dxa"/>
          </w:tcPr>
          <w:p w14:paraId="4B5C06C7">
            <w:pPr>
              <w:autoSpaceDE w:val="0"/>
              <w:autoSpaceDN w:val="0"/>
              <w:rPr>
                <w:rFonts w:ascii="Arial"/>
              </w:rPr>
            </w:pPr>
          </w:p>
        </w:tc>
        <w:tc>
          <w:tcPr>
            <w:tcW w:w="2519" w:type="dxa"/>
            <w:tcBorders>
              <w:right w:val="single" w:color="000000" w:sz="4" w:space="0"/>
            </w:tcBorders>
          </w:tcPr>
          <w:p w14:paraId="73CA4B2D">
            <w:pPr>
              <w:autoSpaceDE w:val="0"/>
              <w:autoSpaceDN w:val="0"/>
              <w:rPr>
                <w:rFonts w:ascii="Arial"/>
              </w:rPr>
            </w:pPr>
          </w:p>
        </w:tc>
        <w:tc>
          <w:tcPr>
            <w:tcW w:w="2435" w:type="dxa"/>
            <w:tcBorders>
              <w:left w:val="single" w:color="000000" w:sz="4" w:space="0"/>
            </w:tcBorders>
          </w:tcPr>
          <w:p w14:paraId="47A61050">
            <w:pPr>
              <w:autoSpaceDE w:val="0"/>
              <w:autoSpaceDN w:val="0"/>
              <w:rPr>
                <w:rFonts w:ascii="Arial"/>
              </w:rPr>
            </w:pPr>
          </w:p>
        </w:tc>
        <w:tc>
          <w:tcPr>
            <w:tcW w:w="1069" w:type="dxa"/>
          </w:tcPr>
          <w:p w14:paraId="7829B66A">
            <w:pPr>
              <w:autoSpaceDE w:val="0"/>
              <w:autoSpaceDN w:val="0"/>
              <w:rPr>
                <w:rFonts w:ascii="Arial"/>
              </w:rPr>
            </w:pPr>
          </w:p>
        </w:tc>
      </w:tr>
      <w:tr w14:paraId="2DBA6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tcPr>
          <w:p w14:paraId="2D2CBF58">
            <w:pPr>
              <w:autoSpaceDE w:val="0"/>
              <w:autoSpaceDN w:val="0"/>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1606" w:type="dxa"/>
          </w:tcPr>
          <w:p w14:paraId="2B1176C2">
            <w:pPr>
              <w:autoSpaceDE w:val="0"/>
              <w:autoSpaceDN w:val="0"/>
              <w:rPr>
                <w:rFonts w:ascii="Arial"/>
              </w:rPr>
            </w:pPr>
            <w:r>
              <w:rPr>
                <w:rFonts w:hint="eastAsia" w:ascii="宋体" w:hAnsi="宋体" w:eastAsia="宋体" w:cs="宋体"/>
              </w:rPr>
              <w:t>以上投标设备不足之处请往下添加序号自行补充</w:t>
            </w:r>
          </w:p>
        </w:tc>
        <w:tc>
          <w:tcPr>
            <w:tcW w:w="2239" w:type="dxa"/>
          </w:tcPr>
          <w:p w14:paraId="6FEC97A6">
            <w:pPr>
              <w:autoSpaceDE w:val="0"/>
              <w:autoSpaceDN w:val="0"/>
              <w:rPr>
                <w:rFonts w:ascii="Arial"/>
              </w:rPr>
            </w:pPr>
          </w:p>
        </w:tc>
        <w:tc>
          <w:tcPr>
            <w:tcW w:w="1120" w:type="dxa"/>
          </w:tcPr>
          <w:p w14:paraId="46D3690C">
            <w:pPr>
              <w:autoSpaceDE w:val="0"/>
              <w:autoSpaceDN w:val="0"/>
              <w:rPr>
                <w:rFonts w:ascii="Arial"/>
              </w:rPr>
            </w:pPr>
          </w:p>
        </w:tc>
        <w:tc>
          <w:tcPr>
            <w:tcW w:w="1682" w:type="dxa"/>
          </w:tcPr>
          <w:p w14:paraId="790D199E">
            <w:pPr>
              <w:autoSpaceDE w:val="0"/>
              <w:autoSpaceDN w:val="0"/>
              <w:rPr>
                <w:rFonts w:ascii="Arial"/>
              </w:rPr>
            </w:pPr>
          </w:p>
        </w:tc>
        <w:tc>
          <w:tcPr>
            <w:tcW w:w="2519" w:type="dxa"/>
            <w:tcBorders>
              <w:right w:val="single" w:color="000000" w:sz="4" w:space="0"/>
            </w:tcBorders>
          </w:tcPr>
          <w:p w14:paraId="38A1F71F">
            <w:pPr>
              <w:autoSpaceDE w:val="0"/>
              <w:autoSpaceDN w:val="0"/>
              <w:rPr>
                <w:rFonts w:ascii="Arial"/>
              </w:rPr>
            </w:pPr>
          </w:p>
        </w:tc>
        <w:tc>
          <w:tcPr>
            <w:tcW w:w="2435" w:type="dxa"/>
            <w:tcBorders>
              <w:left w:val="single" w:color="000000" w:sz="4" w:space="0"/>
            </w:tcBorders>
          </w:tcPr>
          <w:p w14:paraId="4603A50E">
            <w:pPr>
              <w:autoSpaceDE w:val="0"/>
              <w:autoSpaceDN w:val="0"/>
              <w:rPr>
                <w:rFonts w:ascii="Arial"/>
              </w:rPr>
            </w:pPr>
          </w:p>
        </w:tc>
        <w:tc>
          <w:tcPr>
            <w:tcW w:w="1069" w:type="dxa"/>
          </w:tcPr>
          <w:p w14:paraId="22944C7F">
            <w:pPr>
              <w:autoSpaceDE w:val="0"/>
              <w:autoSpaceDN w:val="0"/>
              <w:rPr>
                <w:rFonts w:ascii="Arial"/>
              </w:rPr>
            </w:pPr>
          </w:p>
        </w:tc>
      </w:tr>
      <w:tr w14:paraId="404A3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876" w:type="dxa"/>
            <w:gridSpan w:val="6"/>
            <w:tcBorders>
              <w:right w:val="single" w:color="000000" w:sz="4" w:space="0"/>
            </w:tcBorders>
          </w:tcPr>
          <w:p w14:paraId="3C648D46">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46562B3E">
            <w:pPr>
              <w:autoSpaceDE w:val="0"/>
              <w:autoSpaceDN w:val="0"/>
              <w:rPr>
                <w:rFonts w:ascii="Arial"/>
              </w:rPr>
            </w:pPr>
          </w:p>
        </w:tc>
        <w:tc>
          <w:tcPr>
            <w:tcW w:w="1069" w:type="dxa"/>
          </w:tcPr>
          <w:p w14:paraId="56F3D5F2">
            <w:pPr>
              <w:autoSpaceDE w:val="0"/>
              <w:autoSpaceDN w:val="0"/>
              <w:rPr>
                <w:rFonts w:ascii="Arial"/>
              </w:rPr>
            </w:pPr>
          </w:p>
        </w:tc>
      </w:tr>
    </w:tbl>
    <w:p w14:paraId="002A5D40">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C522B09">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694419E5">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1E4551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ACE070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627330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14:paraId="4FA11003">
      <w:pPr>
        <w:spacing w:before="78" w:line="219" w:lineRule="auto"/>
        <w:ind w:left="431"/>
        <w:rPr>
          <w:rFonts w:hint="eastAsia" w:ascii="宋体" w:hAnsi="宋体" w:eastAsia="宋体" w:cs="宋体"/>
          <w:b w:val="0"/>
          <w:bCs w:val="0"/>
          <w:spacing w:val="-6"/>
          <w:szCs w:val="21"/>
          <w:lang w:val="en-US" w:eastAsia="zh-CN"/>
        </w:rPr>
      </w:pPr>
    </w:p>
    <w:p w14:paraId="273FD1B6">
      <w:pPr>
        <w:spacing w:line="105" w:lineRule="exact"/>
      </w:pPr>
    </w:p>
    <w:p w14:paraId="6D2C90E6">
      <w:pPr>
        <w:sectPr>
          <w:footerReference r:id="rId24"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14:paraId="1C922C92">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27C8ACA1">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1C4520BF">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67CB52B">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14:paraId="7758EAD5">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0EB1399F">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B86ECC4">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5F928E6">
      <w:pPr>
        <w:spacing w:line="172" w:lineRule="exact"/>
      </w:pP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5D5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14:paraId="4D2F24B4">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14:paraId="027FD870">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14:paraId="26BCA010">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14:paraId="3A8B10BA">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14:paraId="20AF621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14:paraId="65307BF6">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50706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7C6543E3">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14:paraId="692881E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14:paraId="154D9CDC">
            <w:pPr>
              <w:rPr>
                <w:rFonts w:ascii="Arial"/>
              </w:rPr>
            </w:pPr>
          </w:p>
        </w:tc>
        <w:tc>
          <w:tcPr>
            <w:tcW w:w="2186" w:type="dxa"/>
            <w:tcBorders>
              <w:tl2br w:val="nil"/>
              <w:tr2bl w:val="nil"/>
            </w:tcBorders>
            <w:vAlign w:val="top"/>
          </w:tcPr>
          <w:p w14:paraId="23AE6D8B">
            <w:pPr>
              <w:rPr>
                <w:rFonts w:ascii="Arial"/>
              </w:rPr>
            </w:pPr>
          </w:p>
        </w:tc>
        <w:tc>
          <w:tcPr>
            <w:tcW w:w="2596" w:type="dxa"/>
            <w:tcBorders>
              <w:tl2br w:val="nil"/>
              <w:tr2bl w:val="nil"/>
            </w:tcBorders>
            <w:vAlign w:val="top"/>
          </w:tcPr>
          <w:p w14:paraId="5BFFFF74">
            <w:pPr>
              <w:rPr>
                <w:rFonts w:ascii="Arial"/>
              </w:rPr>
            </w:pPr>
          </w:p>
        </w:tc>
        <w:tc>
          <w:tcPr>
            <w:tcW w:w="2164" w:type="dxa"/>
            <w:tcBorders>
              <w:tl2br w:val="nil"/>
              <w:tr2bl w:val="nil"/>
            </w:tcBorders>
            <w:vAlign w:val="top"/>
          </w:tcPr>
          <w:p w14:paraId="12121301">
            <w:pPr>
              <w:rPr>
                <w:rFonts w:ascii="Arial"/>
              </w:rPr>
            </w:pPr>
          </w:p>
        </w:tc>
      </w:tr>
      <w:tr w14:paraId="0244D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522FF4C8">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14:paraId="1CBAC53E">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14:paraId="0B34C870">
            <w:pPr>
              <w:rPr>
                <w:rFonts w:ascii="Arial"/>
              </w:rPr>
            </w:pPr>
          </w:p>
        </w:tc>
        <w:tc>
          <w:tcPr>
            <w:tcW w:w="2186" w:type="dxa"/>
            <w:tcBorders>
              <w:tl2br w:val="nil"/>
              <w:tr2bl w:val="nil"/>
            </w:tcBorders>
            <w:vAlign w:val="top"/>
          </w:tcPr>
          <w:p w14:paraId="68C57D0E">
            <w:pPr>
              <w:rPr>
                <w:rFonts w:ascii="Arial"/>
              </w:rPr>
            </w:pPr>
          </w:p>
        </w:tc>
        <w:tc>
          <w:tcPr>
            <w:tcW w:w="2596" w:type="dxa"/>
            <w:tcBorders>
              <w:tl2br w:val="nil"/>
              <w:tr2bl w:val="nil"/>
            </w:tcBorders>
            <w:vAlign w:val="top"/>
          </w:tcPr>
          <w:p w14:paraId="06C69D99">
            <w:pPr>
              <w:rPr>
                <w:rFonts w:ascii="Arial"/>
              </w:rPr>
            </w:pPr>
          </w:p>
        </w:tc>
        <w:tc>
          <w:tcPr>
            <w:tcW w:w="2164" w:type="dxa"/>
            <w:vMerge w:val="restart"/>
            <w:tcBorders>
              <w:tl2br w:val="nil"/>
              <w:tr2bl w:val="nil"/>
            </w:tcBorders>
            <w:vAlign w:val="top"/>
          </w:tcPr>
          <w:p w14:paraId="0202F70A">
            <w:pPr>
              <w:spacing w:line="295" w:lineRule="auto"/>
              <w:rPr>
                <w:rFonts w:ascii="Arial"/>
              </w:rPr>
            </w:pPr>
          </w:p>
          <w:p w14:paraId="50C4297C">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743A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14:paraId="7285EDA3">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14:paraId="5A41CF5D">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14:paraId="3F71B89F">
            <w:pPr>
              <w:rPr>
                <w:rFonts w:ascii="Arial"/>
              </w:rPr>
            </w:pPr>
          </w:p>
        </w:tc>
        <w:tc>
          <w:tcPr>
            <w:tcW w:w="2186" w:type="dxa"/>
            <w:tcBorders>
              <w:tl2br w:val="nil"/>
              <w:tr2bl w:val="nil"/>
            </w:tcBorders>
            <w:vAlign w:val="top"/>
          </w:tcPr>
          <w:p w14:paraId="72364DFD">
            <w:pPr>
              <w:rPr>
                <w:rFonts w:ascii="Arial"/>
              </w:rPr>
            </w:pPr>
          </w:p>
        </w:tc>
        <w:tc>
          <w:tcPr>
            <w:tcW w:w="2596" w:type="dxa"/>
            <w:tcBorders>
              <w:tl2br w:val="nil"/>
              <w:tr2bl w:val="nil"/>
            </w:tcBorders>
            <w:vAlign w:val="top"/>
          </w:tcPr>
          <w:p w14:paraId="470FC86A">
            <w:pPr>
              <w:rPr>
                <w:rFonts w:ascii="Arial"/>
              </w:rPr>
            </w:pPr>
          </w:p>
        </w:tc>
        <w:tc>
          <w:tcPr>
            <w:tcW w:w="2164" w:type="dxa"/>
            <w:vMerge w:val="continue"/>
            <w:tcBorders>
              <w:tl2br w:val="nil"/>
              <w:tr2bl w:val="nil"/>
            </w:tcBorders>
            <w:vAlign w:val="top"/>
          </w:tcPr>
          <w:p w14:paraId="2BAA3658">
            <w:pPr>
              <w:rPr>
                <w:rFonts w:ascii="Arial"/>
              </w:rPr>
            </w:pPr>
          </w:p>
        </w:tc>
      </w:tr>
      <w:tr w14:paraId="54658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4316E1EF">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14:paraId="260D574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14:paraId="14D9C410">
            <w:pPr>
              <w:rPr>
                <w:rFonts w:ascii="Arial"/>
              </w:rPr>
            </w:pPr>
          </w:p>
        </w:tc>
        <w:tc>
          <w:tcPr>
            <w:tcW w:w="2186" w:type="dxa"/>
            <w:tcBorders>
              <w:tl2br w:val="nil"/>
              <w:tr2bl w:val="nil"/>
            </w:tcBorders>
            <w:vAlign w:val="top"/>
          </w:tcPr>
          <w:p w14:paraId="3D6FCB9D">
            <w:pPr>
              <w:rPr>
                <w:rFonts w:ascii="Arial"/>
              </w:rPr>
            </w:pPr>
          </w:p>
        </w:tc>
        <w:tc>
          <w:tcPr>
            <w:tcW w:w="2596" w:type="dxa"/>
            <w:tcBorders>
              <w:tl2br w:val="nil"/>
              <w:tr2bl w:val="nil"/>
            </w:tcBorders>
            <w:vAlign w:val="top"/>
          </w:tcPr>
          <w:p w14:paraId="6565730D">
            <w:pPr>
              <w:rPr>
                <w:rFonts w:ascii="Arial"/>
              </w:rPr>
            </w:pPr>
          </w:p>
        </w:tc>
        <w:tc>
          <w:tcPr>
            <w:tcW w:w="2164" w:type="dxa"/>
            <w:tcBorders>
              <w:tl2br w:val="nil"/>
              <w:tr2bl w:val="nil"/>
            </w:tcBorders>
            <w:vAlign w:val="top"/>
          </w:tcPr>
          <w:p w14:paraId="6806C2E9">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75ECD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0D915B6C">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14:paraId="1D22557E">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14:paraId="69F1EE65">
            <w:pPr>
              <w:rPr>
                <w:rFonts w:ascii="Arial"/>
              </w:rPr>
            </w:pPr>
          </w:p>
        </w:tc>
        <w:tc>
          <w:tcPr>
            <w:tcW w:w="2186" w:type="dxa"/>
            <w:tcBorders>
              <w:tl2br w:val="nil"/>
              <w:tr2bl w:val="nil"/>
            </w:tcBorders>
            <w:vAlign w:val="top"/>
          </w:tcPr>
          <w:p w14:paraId="267DDBDB">
            <w:pPr>
              <w:rPr>
                <w:rFonts w:ascii="Arial"/>
              </w:rPr>
            </w:pPr>
          </w:p>
        </w:tc>
        <w:tc>
          <w:tcPr>
            <w:tcW w:w="2596" w:type="dxa"/>
            <w:tcBorders>
              <w:tl2br w:val="nil"/>
              <w:tr2bl w:val="nil"/>
            </w:tcBorders>
            <w:vAlign w:val="top"/>
          </w:tcPr>
          <w:p w14:paraId="6E5BAA43">
            <w:pPr>
              <w:rPr>
                <w:rFonts w:ascii="Arial"/>
              </w:rPr>
            </w:pPr>
          </w:p>
        </w:tc>
        <w:tc>
          <w:tcPr>
            <w:tcW w:w="2164" w:type="dxa"/>
            <w:tcBorders>
              <w:tl2br w:val="nil"/>
              <w:tr2bl w:val="nil"/>
            </w:tcBorders>
            <w:vAlign w:val="top"/>
          </w:tcPr>
          <w:p w14:paraId="00D31CB8">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43CF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14:paraId="320EC9CB">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14:paraId="2DA0A59B">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8E13055">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441F73A">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5775610">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E0E0A52">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845EC9F">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E4AD841">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2DF19A98">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828FBD5">
      <w:pPr>
        <w:rPr>
          <w:sz w:val="24"/>
          <w:szCs w:val="24"/>
        </w:rPr>
        <w:sectPr>
          <w:footerReference r:id="rId25"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2988C157">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676F2AC">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EABBD9D">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A8BE590"/>
    <w:p w14:paraId="68FAA1FB">
      <w:pPr>
        <w:spacing w:line="20" w:lineRule="exact"/>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DC00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AC5578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3D9E92F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14:paraId="208AC20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1F0B973C">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14:paraId="333E70F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FA9CB8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14:paraId="7D8135F2">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14:paraId="1AA2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79BFD6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14:paraId="62F64CEE">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14:paraId="1375B937">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1124C850">
            <w:pPr>
              <w:spacing w:before="266" w:line="221" w:lineRule="auto"/>
              <w:jc w:val="center"/>
              <w:rPr>
                <w:rFonts w:ascii="宋体" w:hAnsi="宋体" w:eastAsia="宋体" w:cs="宋体"/>
                <w:spacing w:val="-2"/>
                <w:szCs w:val="21"/>
              </w:rPr>
            </w:pPr>
          </w:p>
        </w:tc>
        <w:tc>
          <w:tcPr>
            <w:tcW w:w="1138" w:type="dxa"/>
          </w:tcPr>
          <w:p w14:paraId="247C34C5">
            <w:pPr>
              <w:spacing w:before="266" w:line="221" w:lineRule="auto"/>
              <w:jc w:val="center"/>
              <w:rPr>
                <w:rFonts w:ascii="宋体" w:hAnsi="宋体" w:eastAsia="宋体" w:cs="宋体"/>
                <w:spacing w:val="-2"/>
                <w:szCs w:val="21"/>
              </w:rPr>
            </w:pPr>
          </w:p>
        </w:tc>
        <w:tc>
          <w:tcPr>
            <w:tcW w:w="2449" w:type="dxa"/>
          </w:tcPr>
          <w:p w14:paraId="1E5F9CFA">
            <w:pPr>
              <w:rPr>
                <w:rFonts w:ascii="Arial"/>
              </w:rPr>
            </w:pPr>
          </w:p>
        </w:tc>
        <w:tc>
          <w:tcPr>
            <w:tcW w:w="3328" w:type="dxa"/>
            <w:vAlign w:val="center"/>
          </w:tcPr>
          <w:p w14:paraId="7B83E4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2398C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14:paraId="7D974B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14:paraId="403E57F7">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14:paraId="55C3F512">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2BE420CE">
            <w:pPr>
              <w:spacing w:before="266" w:line="221" w:lineRule="auto"/>
              <w:jc w:val="center"/>
              <w:rPr>
                <w:rFonts w:ascii="宋体" w:hAnsi="宋体" w:eastAsia="宋体" w:cs="宋体"/>
                <w:spacing w:val="-2"/>
                <w:szCs w:val="21"/>
              </w:rPr>
            </w:pPr>
          </w:p>
        </w:tc>
        <w:tc>
          <w:tcPr>
            <w:tcW w:w="1138" w:type="dxa"/>
          </w:tcPr>
          <w:p w14:paraId="4B9DB90A">
            <w:pPr>
              <w:spacing w:before="266" w:line="221" w:lineRule="auto"/>
              <w:jc w:val="center"/>
              <w:rPr>
                <w:rFonts w:ascii="宋体" w:hAnsi="宋体" w:eastAsia="宋体" w:cs="宋体"/>
                <w:spacing w:val="-2"/>
                <w:szCs w:val="21"/>
              </w:rPr>
            </w:pPr>
          </w:p>
        </w:tc>
        <w:tc>
          <w:tcPr>
            <w:tcW w:w="2449" w:type="dxa"/>
          </w:tcPr>
          <w:p w14:paraId="52584588">
            <w:pPr>
              <w:rPr>
                <w:rFonts w:ascii="Arial"/>
              </w:rPr>
            </w:pPr>
          </w:p>
        </w:tc>
        <w:tc>
          <w:tcPr>
            <w:tcW w:w="3328" w:type="dxa"/>
            <w:vAlign w:val="center"/>
          </w:tcPr>
          <w:p w14:paraId="503547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5373E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381334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14:paraId="482EFA06">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0A4D9A57">
            <w:pPr>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14:paraId="529A9E74">
            <w:pPr>
              <w:spacing w:before="266" w:line="221" w:lineRule="auto"/>
              <w:jc w:val="center"/>
              <w:rPr>
                <w:rFonts w:ascii="宋体" w:hAnsi="宋体" w:eastAsia="宋体" w:cs="宋体"/>
                <w:spacing w:val="-2"/>
                <w:szCs w:val="21"/>
              </w:rPr>
            </w:pPr>
          </w:p>
        </w:tc>
        <w:tc>
          <w:tcPr>
            <w:tcW w:w="1138" w:type="dxa"/>
          </w:tcPr>
          <w:p w14:paraId="18764A12">
            <w:pPr>
              <w:spacing w:before="266" w:line="221" w:lineRule="auto"/>
              <w:jc w:val="center"/>
              <w:rPr>
                <w:rFonts w:ascii="宋体" w:hAnsi="宋体" w:eastAsia="宋体" w:cs="宋体"/>
                <w:spacing w:val="-2"/>
                <w:szCs w:val="21"/>
              </w:rPr>
            </w:pPr>
          </w:p>
        </w:tc>
        <w:tc>
          <w:tcPr>
            <w:tcW w:w="2449" w:type="dxa"/>
          </w:tcPr>
          <w:p w14:paraId="024B712B">
            <w:pPr>
              <w:rPr>
                <w:rFonts w:ascii="Arial"/>
              </w:rPr>
            </w:pPr>
          </w:p>
        </w:tc>
        <w:tc>
          <w:tcPr>
            <w:tcW w:w="3328" w:type="dxa"/>
            <w:vAlign w:val="center"/>
          </w:tcPr>
          <w:p w14:paraId="03B691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56F10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4B487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14:paraId="644E934C">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362AACCB">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28B0ADE6">
            <w:pPr>
              <w:spacing w:before="266" w:line="221" w:lineRule="auto"/>
              <w:jc w:val="center"/>
              <w:rPr>
                <w:rFonts w:ascii="宋体" w:hAnsi="宋体" w:eastAsia="宋体" w:cs="宋体"/>
                <w:spacing w:val="-2"/>
                <w:szCs w:val="21"/>
              </w:rPr>
            </w:pPr>
          </w:p>
        </w:tc>
        <w:tc>
          <w:tcPr>
            <w:tcW w:w="1138" w:type="dxa"/>
          </w:tcPr>
          <w:p w14:paraId="15C41C74">
            <w:pPr>
              <w:spacing w:before="266" w:line="221" w:lineRule="auto"/>
              <w:jc w:val="center"/>
              <w:rPr>
                <w:rFonts w:ascii="宋体" w:hAnsi="宋体" w:eastAsia="宋体" w:cs="宋体"/>
                <w:spacing w:val="-2"/>
                <w:szCs w:val="21"/>
              </w:rPr>
            </w:pPr>
          </w:p>
        </w:tc>
        <w:tc>
          <w:tcPr>
            <w:tcW w:w="2449" w:type="dxa"/>
          </w:tcPr>
          <w:p w14:paraId="43488FAF">
            <w:pPr>
              <w:rPr>
                <w:rFonts w:ascii="Arial"/>
              </w:rPr>
            </w:pPr>
          </w:p>
        </w:tc>
        <w:tc>
          <w:tcPr>
            <w:tcW w:w="3328" w:type="dxa"/>
            <w:vAlign w:val="center"/>
          </w:tcPr>
          <w:p w14:paraId="4491A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42A2B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7E056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14:paraId="36330DB7">
            <w:pPr>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14:paraId="1EC98775">
            <w:pPr>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14:paraId="5BAF047F">
            <w:pPr>
              <w:spacing w:before="266" w:line="221" w:lineRule="auto"/>
              <w:jc w:val="center"/>
              <w:rPr>
                <w:rFonts w:ascii="宋体" w:hAnsi="宋体" w:eastAsia="宋体" w:cs="宋体"/>
                <w:spacing w:val="-2"/>
                <w:szCs w:val="21"/>
              </w:rPr>
            </w:pPr>
          </w:p>
        </w:tc>
        <w:tc>
          <w:tcPr>
            <w:tcW w:w="1138" w:type="dxa"/>
          </w:tcPr>
          <w:p w14:paraId="20BFC67C">
            <w:pPr>
              <w:spacing w:before="266" w:line="221" w:lineRule="auto"/>
              <w:jc w:val="center"/>
              <w:rPr>
                <w:rFonts w:ascii="宋体" w:hAnsi="宋体" w:eastAsia="宋体" w:cs="宋体"/>
                <w:spacing w:val="-2"/>
                <w:szCs w:val="21"/>
              </w:rPr>
            </w:pPr>
          </w:p>
        </w:tc>
        <w:tc>
          <w:tcPr>
            <w:tcW w:w="2449" w:type="dxa"/>
          </w:tcPr>
          <w:p w14:paraId="599320DD">
            <w:pPr>
              <w:rPr>
                <w:rFonts w:ascii="Arial"/>
              </w:rPr>
            </w:pPr>
          </w:p>
        </w:tc>
        <w:tc>
          <w:tcPr>
            <w:tcW w:w="3328" w:type="dxa"/>
            <w:vAlign w:val="center"/>
          </w:tcPr>
          <w:p w14:paraId="23E198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1B312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3" w:hRule="atLeast"/>
        </w:trPr>
        <w:tc>
          <w:tcPr>
            <w:tcW w:w="710" w:type="dxa"/>
            <w:vAlign w:val="center"/>
          </w:tcPr>
          <w:p w14:paraId="7964BD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14:paraId="2FD7A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14:paraId="0CC4FC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14:paraId="10E8C4DC">
            <w:pPr>
              <w:spacing w:before="266" w:line="221" w:lineRule="auto"/>
              <w:jc w:val="center"/>
              <w:rPr>
                <w:rFonts w:ascii="宋体" w:hAnsi="宋体" w:eastAsia="宋体" w:cs="宋体"/>
                <w:spacing w:val="-2"/>
                <w:szCs w:val="21"/>
              </w:rPr>
            </w:pPr>
          </w:p>
        </w:tc>
        <w:tc>
          <w:tcPr>
            <w:tcW w:w="1138" w:type="dxa"/>
          </w:tcPr>
          <w:p w14:paraId="39287A31">
            <w:pPr>
              <w:spacing w:before="266" w:line="221" w:lineRule="auto"/>
              <w:jc w:val="center"/>
              <w:rPr>
                <w:rFonts w:ascii="宋体" w:hAnsi="宋体" w:eastAsia="宋体" w:cs="宋体"/>
                <w:spacing w:val="-2"/>
                <w:szCs w:val="21"/>
              </w:rPr>
            </w:pPr>
          </w:p>
        </w:tc>
        <w:tc>
          <w:tcPr>
            <w:tcW w:w="2449" w:type="dxa"/>
          </w:tcPr>
          <w:p w14:paraId="32B78A80">
            <w:pPr>
              <w:rPr>
                <w:rFonts w:ascii="Arial"/>
              </w:rPr>
            </w:pPr>
          </w:p>
        </w:tc>
        <w:tc>
          <w:tcPr>
            <w:tcW w:w="3328" w:type="dxa"/>
            <w:vAlign w:val="center"/>
          </w:tcPr>
          <w:p w14:paraId="695986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5141D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F302D3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214E4B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21DD87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FF5D70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458FA6C">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4F86F6C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E62756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C87DF6D">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2733F20">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083BF14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B3E34B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2FB6F9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3D3EBA1"/>
    <w:p w14:paraId="0C7E4F94">
      <w:pPr>
        <w:pStyle w:val="17"/>
      </w:pPr>
    </w:p>
    <w:p w14:paraId="73147EE9">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0F52389">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37142EF4">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51F9018A">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84D9517">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DCE1F07">
      <w:pPr>
        <w:spacing w:line="172" w:lineRule="exact"/>
      </w:pPr>
    </w:p>
    <w:tbl>
      <w:tblPr>
        <w:tblStyle w:val="135"/>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689E0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13FCE9C0">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14:paraId="48A68BE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74F35B4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37D56268">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14:paraId="0063C7E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187D593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16FA72A4">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1322EE2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14:paraId="43321D43">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14:paraId="0841A9B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6F6B9A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37001F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4A36B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53DA9A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14:paraId="4DCFFF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1ECDE917">
            <w:pPr>
              <w:rPr>
                <w:rFonts w:ascii="Arial"/>
              </w:rPr>
            </w:pPr>
          </w:p>
        </w:tc>
        <w:tc>
          <w:tcPr>
            <w:tcW w:w="1500" w:type="dxa"/>
            <w:vAlign w:val="center"/>
          </w:tcPr>
          <w:p w14:paraId="2DD25468">
            <w:pPr>
              <w:rPr>
                <w:rFonts w:ascii="Arial"/>
              </w:rPr>
            </w:pPr>
          </w:p>
        </w:tc>
        <w:tc>
          <w:tcPr>
            <w:tcW w:w="1500" w:type="dxa"/>
            <w:vAlign w:val="center"/>
          </w:tcPr>
          <w:p w14:paraId="4A28A6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11A5201A">
            <w:pPr>
              <w:rPr>
                <w:rFonts w:ascii="Arial"/>
              </w:rPr>
            </w:pPr>
          </w:p>
        </w:tc>
        <w:tc>
          <w:tcPr>
            <w:tcW w:w="1483" w:type="dxa"/>
          </w:tcPr>
          <w:p w14:paraId="096C4215">
            <w:pPr>
              <w:rPr>
                <w:rFonts w:ascii="Arial"/>
              </w:rPr>
            </w:pPr>
          </w:p>
        </w:tc>
        <w:tc>
          <w:tcPr>
            <w:tcW w:w="2133" w:type="dxa"/>
          </w:tcPr>
          <w:p w14:paraId="37335D08">
            <w:pPr>
              <w:rPr>
                <w:rFonts w:ascii="Arial"/>
              </w:rPr>
            </w:pPr>
          </w:p>
        </w:tc>
        <w:tc>
          <w:tcPr>
            <w:tcW w:w="1117" w:type="dxa"/>
          </w:tcPr>
          <w:p w14:paraId="649B5241">
            <w:pPr>
              <w:rPr>
                <w:rFonts w:ascii="Arial"/>
              </w:rPr>
            </w:pPr>
          </w:p>
        </w:tc>
        <w:tc>
          <w:tcPr>
            <w:tcW w:w="1617" w:type="dxa"/>
          </w:tcPr>
          <w:p w14:paraId="322C4192">
            <w:pPr>
              <w:rPr>
                <w:rFonts w:ascii="Arial"/>
              </w:rPr>
            </w:pPr>
          </w:p>
        </w:tc>
      </w:tr>
      <w:tr w14:paraId="35A8F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2419C0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14:paraId="536F6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01557507">
            <w:pPr>
              <w:rPr>
                <w:rFonts w:ascii="Arial"/>
              </w:rPr>
            </w:pPr>
          </w:p>
        </w:tc>
        <w:tc>
          <w:tcPr>
            <w:tcW w:w="1500" w:type="dxa"/>
            <w:vAlign w:val="center"/>
          </w:tcPr>
          <w:p w14:paraId="013C3A7E">
            <w:pPr>
              <w:rPr>
                <w:rFonts w:ascii="Arial"/>
              </w:rPr>
            </w:pPr>
          </w:p>
        </w:tc>
        <w:tc>
          <w:tcPr>
            <w:tcW w:w="1500" w:type="dxa"/>
            <w:vAlign w:val="center"/>
          </w:tcPr>
          <w:p w14:paraId="1C5CE7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69043685">
            <w:pPr>
              <w:rPr>
                <w:rFonts w:ascii="Arial"/>
              </w:rPr>
            </w:pPr>
          </w:p>
        </w:tc>
        <w:tc>
          <w:tcPr>
            <w:tcW w:w="1483" w:type="dxa"/>
          </w:tcPr>
          <w:p w14:paraId="79A33D2D">
            <w:pPr>
              <w:rPr>
                <w:rFonts w:ascii="Arial"/>
              </w:rPr>
            </w:pPr>
          </w:p>
        </w:tc>
        <w:tc>
          <w:tcPr>
            <w:tcW w:w="2133" w:type="dxa"/>
          </w:tcPr>
          <w:p w14:paraId="7BF3BA79">
            <w:pPr>
              <w:rPr>
                <w:rFonts w:ascii="Arial"/>
              </w:rPr>
            </w:pPr>
          </w:p>
        </w:tc>
        <w:tc>
          <w:tcPr>
            <w:tcW w:w="1117" w:type="dxa"/>
          </w:tcPr>
          <w:p w14:paraId="5628E57F">
            <w:pPr>
              <w:rPr>
                <w:rFonts w:ascii="Arial"/>
              </w:rPr>
            </w:pPr>
          </w:p>
        </w:tc>
        <w:tc>
          <w:tcPr>
            <w:tcW w:w="1617" w:type="dxa"/>
          </w:tcPr>
          <w:p w14:paraId="3BCDC50F">
            <w:pPr>
              <w:rPr>
                <w:rFonts w:ascii="Arial"/>
              </w:rPr>
            </w:pPr>
          </w:p>
        </w:tc>
      </w:tr>
      <w:tr w14:paraId="38596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55ECB5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14:paraId="7D4F54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1E17523F">
            <w:pPr>
              <w:rPr>
                <w:rFonts w:ascii="Arial"/>
              </w:rPr>
            </w:pPr>
          </w:p>
        </w:tc>
        <w:tc>
          <w:tcPr>
            <w:tcW w:w="1500" w:type="dxa"/>
            <w:vAlign w:val="center"/>
          </w:tcPr>
          <w:p w14:paraId="5A7FA471">
            <w:pPr>
              <w:rPr>
                <w:rFonts w:ascii="Arial"/>
              </w:rPr>
            </w:pPr>
          </w:p>
        </w:tc>
        <w:tc>
          <w:tcPr>
            <w:tcW w:w="1500" w:type="dxa"/>
            <w:vAlign w:val="center"/>
          </w:tcPr>
          <w:p w14:paraId="2DCC8B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4EF8741F">
            <w:pPr>
              <w:rPr>
                <w:rFonts w:ascii="Arial"/>
              </w:rPr>
            </w:pPr>
          </w:p>
        </w:tc>
        <w:tc>
          <w:tcPr>
            <w:tcW w:w="1483" w:type="dxa"/>
          </w:tcPr>
          <w:p w14:paraId="7DDF363A">
            <w:pPr>
              <w:rPr>
                <w:rFonts w:ascii="Arial"/>
              </w:rPr>
            </w:pPr>
          </w:p>
        </w:tc>
        <w:tc>
          <w:tcPr>
            <w:tcW w:w="2133" w:type="dxa"/>
          </w:tcPr>
          <w:p w14:paraId="6AF0EC22">
            <w:pPr>
              <w:rPr>
                <w:rFonts w:ascii="Arial"/>
              </w:rPr>
            </w:pPr>
          </w:p>
        </w:tc>
        <w:tc>
          <w:tcPr>
            <w:tcW w:w="1117" w:type="dxa"/>
          </w:tcPr>
          <w:p w14:paraId="1E416838">
            <w:pPr>
              <w:rPr>
                <w:rFonts w:ascii="Arial"/>
              </w:rPr>
            </w:pPr>
          </w:p>
        </w:tc>
        <w:tc>
          <w:tcPr>
            <w:tcW w:w="1617" w:type="dxa"/>
          </w:tcPr>
          <w:p w14:paraId="4780EFFF">
            <w:pPr>
              <w:rPr>
                <w:rFonts w:ascii="Arial"/>
              </w:rPr>
            </w:pPr>
          </w:p>
        </w:tc>
      </w:tr>
      <w:tr w14:paraId="6CAC7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0A71B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14:paraId="75ABAF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454826C8">
            <w:pPr>
              <w:rPr>
                <w:rFonts w:ascii="Arial"/>
              </w:rPr>
            </w:pPr>
          </w:p>
        </w:tc>
        <w:tc>
          <w:tcPr>
            <w:tcW w:w="1500" w:type="dxa"/>
            <w:vAlign w:val="center"/>
          </w:tcPr>
          <w:p w14:paraId="539F2E40">
            <w:pPr>
              <w:rPr>
                <w:rFonts w:ascii="Arial"/>
              </w:rPr>
            </w:pPr>
          </w:p>
        </w:tc>
        <w:tc>
          <w:tcPr>
            <w:tcW w:w="1500" w:type="dxa"/>
            <w:vAlign w:val="center"/>
          </w:tcPr>
          <w:p w14:paraId="68DA09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21BE179A">
            <w:pPr>
              <w:rPr>
                <w:rFonts w:ascii="Arial"/>
              </w:rPr>
            </w:pPr>
          </w:p>
        </w:tc>
        <w:tc>
          <w:tcPr>
            <w:tcW w:w="1483" w:type="dxa"/>
          </w:tcPr>
          <w:p w14:paraId="690800D9">
            <w:pPr>
              <w:rPr>
                <w:rFonts w:ascii="Arial"/>
              </w:rPr>
            </w:pPr>
          </w:p>
        </w:tc>
        <w:tc>
          <w:tcPr>
            <w:tcW w:w="2133" w:type="dxa"/>
          </w:tcPr>
          <w:p w14:paraId="433169E4">
            <w:pPr>
              <w:rPr>
                <w:rFonts w:ascii="Arial"/>
              </w:rPr>
            </w:pPr>
          </w:p>
        </w:tc>
        <w:tc>
          <w:tcPr>
            <w:tcW w:w="1117" w:type="dxa"/>
          </w:tcPr>
          <w:p w14:paraId="6C3ECF11">
            <w:pPr>
              <w:rPr>
                <w:rFonts w:ascii="Arial"/>
              </w:rPr>
            </w:pPr>
          </w:p>
        </w:tc>
        <w:tc>
          <w:tcPr>
            <w:tcW w:w="1617" w:type="dxa"/>
          </w:tcPr>
          <w:p w14:paraId="5634698D">
            <w:pPr>
              <w:rPr>
                <w:rFonts w:ascii="Arial"/>
              </w:rPr>
            </w:pPr>
          </w:p>
        </w:tc>
      </w:tr>
      <w:tr w14:paraId="39F0B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01B4B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14:paraId="557250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59B1ABC8">
            <w:pPr>
              <w:rPr>
                <w:rFonts w:ascii="Arial"/>
              </w:rPr>
            </w:pPr>
          </w:p>
        </w:tc>
        <w:tc>
          <w:tcPr>
            <w:tcW w:w="1500" w:type="dxa"/>
            <w:vAlign w:val="center"/>
          </w:tcPr>
          <w:p w14:paraId="521201B9">
            <w:pPr>
              <w:rPr>
                <w:rFonts w:ascii="Arial"/>
              </w:rPr>
            </w:pPr>
          </w:p>
        </w:tc>
        <w:tc>
          <w:tcPr>
            <w:tcW w:w="1500" w:type="dxa"/>
            <w:vAlign w:val="center"/>
          </w:tcPr>
          <w:p w14:paraId="0AFC8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14:paraId="4D71EADC">
            <w:pPr>
              <w:rPr>
                <w:rFonts w:ascii="Arial"/>
              </w:rPr>
            </w:pPr>
          </w:p>
        </w:tc>
        <w:tc>
          <w:tcPr>
            <w:tcW w:w="1483" w:type="dxa"/>
          </w:tcPr>
          <w:p w14:paraId="0F3ECFF6">
            <w:pPr>
              <w:rPr>
                <w:rFonts w:ascii="Arial"/>
              </w:rPr>
            </w:pPr>
          </w:p>
        </w:tc>
        <w:tc>
          <w:tcPr>
            <w:tcW w:w="2133" w:type="dxa"/>
          </w:tcPr>
          <w:p w14:paraId="5A71849D">
            <w:pPr>
              <w:rPr>
                <w:rFonts w:ascii="Arial"/>
              </w:rPr>
            </w:pPr>
          </w:p>
        </w:tc>
        <w:tc>
          <w:tcPr>
            <w:tcW w:w="1117" w:type="dxa"/>
          </w:tcPr>
          <w:p w14:paraId="1EC6D910">
            <w:pPr>
              <w:rPr>
                <w:rFonts w:ascii="Arial"/>
              </w:rPr>
            </w:pPr>
          </w:p>
        </w:tc>
        <w:tc>
          <w:tcPr>
            <w:tcW w:w="1617" w:type="dxa"/>
          </w:tcPr>
          <w:p w14:paraId="3FD3857D">
            <w:pPr>
              <w:rPr>
                <w:rFonts w:ascii="Arial"/>
              </w:rPr>
            </w:pPr>
          </w:p>
        </w:tc>
      </w:tr>
      <w:tr w14:paraId="5BC1B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630683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14:paraId="7A7EBC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14:paraId="395252B4">
            <w:pPr>
              <w:rPr>
                <w:rFonts w:ascii="Arial"/>
              </w:rPr>
            </w:pPr>
          </w:p>
        </w:tc>
        <w:tc>
          <w:tcPr>
            <w:tcW w:w="1500" w:type="dxa"/>
            <w:vAlign w:val="center"/>
          </w:tcPr>
          <w:p w14:paraId="027A112B">
            <w:pPr>
              <w:rPr>
                <w:rFonts w:ascii="Arial"/>
              </w:rPr>
            </w:pPr>
          </w:p>
        </w:tc>
        <w:tc>
          <w:tcPr>
            <w:tcW w:w="1500" w:type="dxa"/>
            <w:vAlign w:val="center"/>
          </w:tcPr>
          <w:p w14:paraId="1C689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1EBAC224">
            <w:pPr>
              <w:rPr>
                <w:rFonts w:ascii="Arial"/>
              </w:rPr>
            </w:pPr>
          </w:p>
        </w:tc>
        <w:tc>
          <w:tcPr>
            <w:tcW w:w="1483" w:type="dxa"/>
          </w:tcPr>
          <w:p w14:paraId="52E0C621">
            <w:pPr>
              <w:rPr>
                <w:rFonts w:ascii="Arial"/>
              </w:rPr>
            </w:pPr>
          </w:p>
        </w:tc>
        <w:tc>
          <w:tcPr>
            <w:tcW w:w="2133" w:type="dxa"/>
          </w:tcPr>
          <w:p w14:paraId="326F6D5C">
            <w:pPr>
              <w:rPr>
                <w:rFonts w:ascii="Arial"/>
              </w:rPr>
            </w:pPr>
          </w:p>
        </w:tc>
        <w:tc>
          <w:tcPr>
            <w:tcW w:w="1117" w:type="dxa"/>
          </w:tcPr>
          <w:p w14:paraId="727A7B4A">
            <w:pPr>
              <w:rPr>
                <w:rFonts w:ascii="Arial"/>
              </w:rPr>
            </w:pPr>
          </w:p>
        </w:tc>
        <w:tc>
          <w:tcPr>
            <w:tcW w:w="1617" w:type="dxa"/>
          </w:tcPr>
          <w:p w14:paraId="78FEFDE9">
            <w:pPr>
              <w:rPr>
                <w:rFonts w:ascii="Arial"/>
              </w:rPr>
            </w:pPr>
          </w:p>
        </w:tc>
      </w:tr>
      <w:tr w14:paraId="35F2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7DC28C8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0CA74802">
            <w:pPr>
              <w:spacing w:before="207" w:line="219" w:lineRule="auto"/>
              <w:ind w:left="3416"/>
              <w:rPr>
                <w:rFonts w:ascii="宋体" w:hAnsi="宋体" w:eastAsia="宋体" w:cs="宋体"/>
                <w:spacing w:val="-6"/>
                <w:szCs w:val="21"/>
              </w:rPr>
            </w:pPr>
          </w:p>
        </w:tc>
        <w:tc>
          <w:tcPr>
            <w:tcW w:w="4867" w:type="dxa"/>
            <w:gridSpan w:val="3"/>
          </w:tcPr>
          <w:p w14:paraId="63ACA91C">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6BE22D75">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B2354C6">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0D71199">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908795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6D0B40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A05D01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5A5765C">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BC9A4AF">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621339">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BC263BC">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14:paraId="4EC3ADD7">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40FA1635">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A67599D">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4EBAB93">
      <w:pPr>
        <w:spacing w:line="127" w:lineRule="exact"/>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9053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89E15CA">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D3E00B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14:paraId="0B628798">
            <w:pPr>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14:paraId="491A08CF">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5D25F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C52A114">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1D86613D">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F0E4AA4">
            <w:pPr>
              <w:rPr>
                <w:rFonts w:ascii="Arial"/>
              </w:rPr>
            </w:pPr>
          </w:p>
        </w:tc>
        <w:tc>
          <w:tcPr>
            <w:tcW w:w="3362" w:type="dxa"/>
          </w:tcPr>
          <w:p w14:paraId="376E777B">
            <w:pPr>
              <w:rPr>
                <w:rFonts w:ascii="Arial"/>
              </w:rPr>
            </w:pPr>
          </w:p>
        </w:tc>
      </w:tr>
      <w:tr w14:paraId="7DBCE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A2848D1">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43C40D2">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C8B55CE">
            <w:pPr>
              <w:rPr>
                <w:rFonts w:ascii="Arial"/>
              </w:rPr>
            </w:pPr>
          </w:p>
        </w:tc>
        <w:tc>
          <w:tcPr>
            <w:tcW w:w="3362" w:type="dxa"/>
          </w:tcPr>
          <w:p w14:paraId="3544DA6A">
            <w:pPr>
              <w:rPr>
                <w:rFonts w:ascii="Arial"/>
              </w:rPr>
            </w:pPr>
          </w:p>
        </w:tc>
      </w:tr>
      <w:tr w14:paraId="13D1F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76F44D4">
            <w:pPr>
              <w:rPr>
                <w:rFonts w:ascii="Arial"/>
              </w:rPr>
            </w:pPr>
          </w:p>
          <w:p w14:paraId="7B52C688">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484C7386">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3B556BB">
            <w:pPr>
              <w:rPr>
                <w:rFonts w:ascii="Arial"/>
              </w:rPr>
            </w:pPr>
          </w:p>
        </w:tc>
        <w:tc>
          <w:tcPr>
            <w:tcW w:w="3362" w:type="dxa"/>
          </w:tcPr>
          <w:p w14:paraId="5FCB2662">
            <w:pPr>
              <w:rPr>
                <w:rFonts w:ascii="Arial"/>
              </w:rPr>
            </w:pPr>
          </w:p>
        </w:tc>
      </w:tr>
      <w:tr w14:paraId="34844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8908C89">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685A086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492F63A3">
            <w:pPr>
              <w:rPr>
                <w:rFonts w:ascii="Arial"/>
              </w:rPr>
            </w:pPr>
          </w:p>
        </w:tc>
        <w:tc>
          <w:tcPr>
            <w:tcW w:w="3362" w:type="dxa"/>
          </w:tcPr>
          <w:p w14:paraId="48D5BED7">
            <w:pPr>
              <w:rPr>
                <w:rFonts w:ascii="Arial"/>
              </w:rPr>
            </w:pPr>
          </w:p>
        </w:tc>
      </w:tr>
      <w:tr w14:paraId="36A24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5E7C8C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827F6A1">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3D23993">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7630A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0923E3A5">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D5B80B7">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148E73ED">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267FFD7E">
      <w:pPr>
        <w:spacing w:line="291" w:lineRule="auto"/>
        <w:rPr>
          <w:rFonts w:ascii="Arial"/>
        </w:rPr>
      </w:pPr>
    </w:p>
    <w:p w14:paraId="6C13902E">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336038B">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D37347A">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B3E183B">
      <w:pPr>
        <w:pStyle w:val="17"/>
      </w:pPr>
    </w:p>
    <w:p w14:paraId="230E7124">
      <w:pPr>
        <w:pStyle w:val="17"/>
      </w:pPr>
    </w:p>
    <w:p w14:paraId="3B628667">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E5F1E5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1486D9D">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76A01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14:paraId="65E5992E">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2BD0B247">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6F7E18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907B02E">
            <w:pPr>
              <w:jc w:val="center"/>
              <w:rPr>
                <w:rFonts w:ascii="Times New Roman" w:hAnsi="Times New Roman" w:eastAsia="宋体" w:cs="Times New Roman"/>
                <w:b/>
                <w:szCs w:val="20"/>
              </w:rPr>
            </w:pPr>
            <w:r>
              <w:rPr>
                <w:rFonts w:hint="eastAsia" w:ascii="宋体" w:hAnsi="宋体" w:eastAsia="宋体" w:cs="宋体"/>
                <w:b/>
                <w:szCs w:val="20"/>
              </w:rPr>
              <w:t>是否偏离</w:t>
            </w:r>
          </w:p>
          <w:p w14:paraId="1E10841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73376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8F9BE05">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4FD0DC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14FB92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DABF643">
            <w:pPr>
              <w:jc w:val="center"/>
              <w:rPr>
                <w:rFonts w:ascii="Times New Roman" w:hAnsi="Times New Roman" w:eastAsia="宋体" w:cs="Times New Roman"/>
                <w:b/>
                <w:szCs w:val="20"/>
              </w:rPr>
            </w:pPr>
          </w:p>
        </w:tc>
      </w:tr>
      <w:tr w14:paraId="6869C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F0091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AAA385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94B6C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291FC3A">
            <w:pPr>
              <w:jc w:val="center"/>
              <w:rPr>
                <w:rFonts w:ascii="Times New Roman" w:hAnsi="Times New Roman" w:eastAsia="宋体" w:cs="Times New Roman"/>
                <w:b/>
                <w:szCs w:val="21"/>
              </w:rPr>
            </w:pPr>
          </w:p>
        </w:tc>
      </w:tr>
      <w:tr w14:paraId="480053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D12A4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BA7D36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FA69E4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E3FA431">
            <w:pPr>
              <w:jc w:val="center"/>
              <w:rPr>
                <w:rFonts w:ascii="Times New Roman" w:hAnsi="Times New Roman" w:eastAsia="宋体" w:cs="Times New Roman"/>
                <w:b/>
                <w:szCs w:val="20"/>
              </w:rPr>
            </w:pPr>
          </w:p>
        </w:tc>
      </w:tr>
      <w:tr w14:paraId="6A4143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3DDC0B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7F4EE5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1C0397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F50D0BB">
            <w:pPr>
              <w:jc w:val="center"/>
              <w:rPr>
                <w:rFonts w:ascii="Times New Roman" w:hAnsi="Times New Roman" w:eastAsia="宋体" w:cs="Times New Roman"/>
                <w:b/>
                <w:szCs w:val="21"/>
              </w:rPr>
            </w:pPr>
          </w:p>
          <w:p w14:paraId="5C204EE2">
            <w:pPr>
              <w:jc w:val="center"/>
              <w:rPr>
                <w:rFonts w:ascii="Times New Roman" w:hAnsi="Times New Roman" w:eastAsia="宋体" w:cs="Times New Roman"/>
                <w:b/>
                <w:szCs w:val="21"/>
              </w:rPr>
            </w:pPr>
          </w:p>
          <w:p w14:paraId="0C52CE1E">
            <w:pPr>
              <w:jc w:val="center"/>
              <w:rPr>
                <w:rFonts w:ascii="Times New Roman" w:hAnsi="Times New Roman" w:eastAsia="宋体" w:cs="Times New Roman"/>
                <w:b/>
                <w:szCs w:val="21"/>
              </w:rPr>
            </w:pPr>
          </w:p>
          <w:p w14:paraId="195F3B47">
            <w:pPr>
              <w:jc w:val="center"/>
              <w:rPr>
                <w:rFonts w:ascii="Times New Roman" w:hAnsi="Times New Roman" w:eastAsia="宋体" w:cs="Times New Roman"/>
                <w:b/>
                <w:szCs w:val="21"/>
              </w:rPr>
            </w:pPr>
          </w:p>
          <w:p w14:paraId="5CAC636F">
            <w:pPr>
              <w:jc w:val="center"/>
              <w:rPr>
                <w:rFonts w:ascii="Times New Roman" w:hAnsi="Times New Roman" w:eastAsia="宋体" w:cs="Times New Roman"/>
                <w:b/>
                <w:szCs w:val="21"/>
              </w:rPr>
            </w:pPr>
          </w:p>
          <w:p w14:paraId="54A7F5A3">
            <w:pPr>
              <w:jc w:val="center"/>
              <w:rPr>
                <w:rFonts w:ascii="Times New Roman" w:hAnsi="Times New Roman" w:eastAsia="宋体" w:cs="Times New Roman"/>
                <w:b/>
                <w:szCs w:val="21"/>
              </w:rPr>
            </w:pPr>
          </w:p>
          <w:p w14:paraId="2105271D">
            <w:pPr>
              <w:jc w:val="center"/>
              <w:rPr>
                <w:rFonts w:ascii="Times New Roman" w:hAnsi="Times New Roman" w:eastAsia="宋体" w:cs="Times New Roman"/>
                <w:b/>
                <w:szCs w:val="21"/>
              </w:rPr>
            </w:pPr>
          </w:p>
          <w:p w14:paraId="79D4E1D1">
            <w:pPr>
              <w:jc w:val="center"/>
              <w:rPr>
                <w:rFonts w:ascii="Times New Roman" w:hAnsi="Times New Roman" w:eastAsia="宋体" w:cs="Times New Roman"/>
                <w:b/>
                <w:szCs w:val="21"/>
              </w:rPr>
            </w:pPr>
          </w:p>
          <w:p w14:paraId="12010520">
            <w:pPr>
              <w:jc w:val="center"/>
              <w:rPr>
                <w:rFonts w:ascii="Times New Roman" w:hAnsi="Times New Roman" w:eastAsia="宋体" w:cs="Times New Roman"/>
                <w:b/>
                <w:szCs w:val="21"/>
              </w:rPr>
            </w:pPr>
          </w:p>
          <w:p w14:paraId="1E814582">
            <w:pPr>
              <w:jc w:val="center"/>
              <w:rPr>
                <w:rFonts w:ascii="Times New Roman" w:hAnsi="Times New Roman" w:eastAsia="宋体" w:cs="Times New Roman"/>
                <w:b/>
                <w:szCs w:val="21"/>
              </w:rPr>
            </w:pPr>
          </w:p>
          <w:p w14:paraId="1E1FF44E">
            <w:pPr>
              <w:jc w:val="center"/>
              <w:rPr>
                <w:rFonts w:ascii="Times New Roman" w:hAnsi="Times New Roman" w:eastAsia="宋体" w:cs="Times New Roman"/>
                <w:b/>
                <w:szCs w:val="21"/>
              </w:rPr>
            </w:pPr>
          </w:p>
          <w:p w14:paraId="2A81B6B1">
            <w:pPr>
              <w:jc w:val="center"/>
              <w:rPr>
                <w:rFonts w:ascii="Times New Roman" w:hAnsi="Times New Roman" w:eastAsia="宋体" w:cs="Times New Roman"/>
                <w:b/>
                <w:szCs w:val="21"/>
              </w:rPr>
            </w:pPr>
          </w:p>
          <w:p w14:paraId="5C9D58F5">
            <w:pPr>
              <w:jc w:val="center"/>
              <w:rPr>
                <w:rFonts w:ascii="Times New Roman" w:hAnsi="Times New Roman" w:eastAsia="宋体" w:cs="Times New Roman"/>
                <w:b/>
                <w:szCs w:val="21"/>
              </w:rPr>
            </w:pPr>
          </w:p>
          <w:p w14:paraId="32F469A1">
            <w:pPr>
              <w:jc w:val="center"/>
              <w:rPr>
                <w:rFonts w:ascii="Times New Roman" w:hAnsi="Times New Roman" w:eastAsia="宋体" w:cs="Times New Roman"/>
                <w:b/>
                <w:szCs w:val="21"/>
              </w:rPr>
            </w:pPr>
          </w:p>
          <w:p w14:paraId="7C7BF491">
            <w:pPr>
              <w:jc w:val="center"/>
              <w:rPr>
                <w:rFonts w:ascii="Times New Roman" w:hAnsi="Times New Roman" w:eastAsia="宋体" w:cs="Times New Roman"/>
                <w:b/>
                <w:szCs w:val="21"/>
              </w:rPr>
            </w:pPr>
          </w:p>
          <w:p w14:paraId="30DE7CEA">
            <w:pPr>
              <w:jc w:val="center"/>
              <w:rPr>
                <w:rFonts w:ascii="Times New Roman" w:hAnsi="Times New Roman" w:eastAsia="宋体" w:cs="Times New Roman"/>
                <w:b/>
                <w:szCs w:val="21"/>
              </w:rPr>
            </w:pPr>
          </w:p>
          <w:p w14:paraId="48C29A90">
            <w:pPr>
              <w:jc w:val="center"/>
              <w:rPr>
                <w:rFonts w:ascii="Times New Roman" w:hAnsi="Times New Roman" w:eastAsia="宋体" w:cs="Times New Roman"/>
                <w:b/>
                <w:szCs w:val="20"/>
              </w:rPr>
            </w:pPr>
          </w:p>
        </w:tc>
      </w:tr>
      <w:tr w14:paraId="447E0F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C33815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2658AD1">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CA68A46">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0385580">
            <w:pPr>
              <w:jc w:val="center"/>
              <w:rPr>
                <w:rFonts w:ascii="Times New Roman" w:hAnsi="Times New Roman" w:eastAsia="宋体" w:cs="Times New Roman"/>
                <w:b/>
                <w:szCs w:val="20"/>
              </w:rPr>
            </w:pPr>
          </w:p>
        </w:tc>
      </w:tr>
    </w:tbl>
    <w:p w14:paraId="799D08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AFECA6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AF99581">
      <w:pPr>
        <w:rPr>
          <w:rFonts w:ascii="宋体" w:hAnsi="Calibri" w:eastAsia="宋体" w:cs="Times New Roman"/>
          <w:szCs w:val="20"/>
        </w:rPr>
      </w:pPr>
    </w:p>
    <w:p w14:paraId="6AD34BBA">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02B7F55">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D6B0099">
      <w:pPr>
        <w:spacing w:line="272" w:lineRule="auto"/>
        <w:rPr>
          <w:rFonts w:ascii="Arial"/>
        </w:rPr>
      </w:pPr>
    </w:p>
    <w:p w14:paraId="024B97DF">
      <w:pPr>
        <w:spacing w:before="75" w:line="228" w:lineRule="auto"/>
        <w:ind w:left="134"/>
        <w:rPr>
          <w:rFonts w:hint="eastAsia"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sz w:val="24"/>
          <w:szCs w:val="20"/>
          <w:lang w:val="en-US" w:eastAsia="zh-CN"/>
        </w:rPr>
        <w:t>定值拧紧设备项目</w:t>
      </w:r>
    </w:p>
    <w:p w14:paraId="3E0B5445">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A1069B4"/>
    <w:p w14:paraId="1142EEAC">
      <w:pPr>
        <w:spacing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F23665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B287FA">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0E93091">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650EF4E9">
      <w:pPr>
        <w:keepNext/>
        <w:keepLines/>
        <w:rPr>
          <w:rFonts w:ascii="Times New Roman" w:hAnsi="Times New Roman" w:eastAsia="宋体" w:cs="Times New Roman"/>
          <w:b/>
          <w:bCs/>
          <w:color w:val="000000"/>
          <w:sz w:val="24"/>
          <w:szCs w:val="24"/>
        </w:rPr>
      </w:pPr>
    </w:p>
    <w:p w14:paraId="4FBC4295">
      <w:pPr>
        <w:spacing w:before="75" w:line="227" w:lineRule="auto"/>
        <w:ind w:left="135"/>
        <w:rPr>
          <w:rFonts w:ascii="宋体" w:hAnsi="宋体" w:eastAsia="宋体" w:cs="宋体"/>
          <w:spacing w:val="-2"/>
          <w:sz w:val="24"/>
          <w:szCs w:val="24"/>
        </w:rPr>
      </w:pPr>
    </w:p>
    <w:p w14:paraId="52752D78">
      <w:pPr>
        <w:spacing w:before="75" w:line="227" w:lineRule="auto"/>
        <w:ind w:left="135"/>
        <w:rPr>
          <w:rFonts w:ascii="宋体" w:hAnsi="宋体" w:eastAsia="宋体" w:cs="宋体"/>
          <w:spacing w:val="-2"/>
          <w:sz w:val="24"/>
          <w:szCs w:val="24"/>
        </w:rPr>
      </w:pPr>
    </w:p>
    <w:p w14:paraId="583D48DA">
      <w:pPr>
        <w:spacing w:before="75" w:line="227" w:lineRule="auto"/>
        <w:ind w:left="135"/>
        <w:rPr>
          <w:rFonts w:eastAsia="宋体"/>
          <w:sz w:val="24"/>
          <w:szCs w:val="24"/>
        </w:rPr>
        <w:sectPr>
          <w:footerReference r:id="rId29"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E7785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DBCDC79">
      <w:pPr>
        <w:spacing w:line="240" w:lineRule="exact"/>
        <w:jc w:val="center"/>
        <w:rPr>
          <w:rFonts w:ascii="宋体" w:hAnsi="Calibri" w:eastAsia="宋体" w:cs="Times New Roman"/>
          <w:b/>
          <w:bCs/>
          <w:sz w:val="36"/>
          <w:szCs w:val="20"/>
        </w:rPr>
      </w:pPr>
    </w:p>
    <w:p w14:paraId="291BF361">
      <w:pPr>
        <w:spacing w:line="360" w:lineRule="auto"/>
        <w:rPr>
          <w:rFonts w:hint="eastAsia"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定值拧紧设备项目</w:t>
      </w:r>
    </w:p>
    <w:p w14:paraId="1F902B9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14:paraId="346D62F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6923A5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6400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11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2001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434E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3D52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8936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456B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A950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AE38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FFB0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8AF3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F638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CA4A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CE57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39AB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BA18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0AE839">
      <w:pPr>
        <w:spacing w:line="360" w:lineRule="auto"/>
        <w:ind w:firstLine="480" w:firstLineChars="200"/>
        <w:rPr>
          <w:rFonts w:ascii="宋体" w:hAnsi="宋体" w:eastAsia="宋体" w:cs="Times New Roman"/>
          <w:sz w:val="24"/>
          <w:szCs w:val="20"/>
          <w:u w:val="single"/>
        </w:rPr>
      </w:pPr>
    </w:p>
    <w:p w14:paraId="1344CF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10FE9B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B8F2C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BC0992A">
      <w:pPr>
        <w:rPr>
          <w:rFonts w:ascii="宋体" w:hAnsi="Calibri" w:eastAsia="宋体" w:cs="宋体"/>
          <w:b/>
          <w:bCs/>
          <w:color w:val="000000"/>
          <w:sz w:val="28"/>
          <w:szCs w:val="20"/>
        </w:rPr>
      </w:pPr>
    </w:p>
    <w:p w14:paraId="097C50CE">
      <w:pPr>
        <w:pStyle w:val="17"/>
        <w:rPr>
          <w:rFonts w:hAnsi="Calibri" w:eastAsia="宋体" w:cs="宋体"/>
          <w:b/>
          <w:bCs/>
          <w:color w:val="000000"/>
          <w:sz w:val="28"/>
          <w:szCs w:val="20"/>
        </w:rPr>
      </w:pPr>
    </w:p>
    <w:p w14:paraId="3FD8FA96">
      <w:pPr>
        <w:rPr>
          <w:rFonts w:ascii="宋体" w:hAnsi="Calibri" w:eastAsia="宋体" w:cs="宋体"/>
          <w:b/>
          <w:bCs/>
          <w:color w:val="000000"/>
          <w:sz w:val="28"/>
          <w:szCs w:val="20"/>
        </w:rPr>
      </w:pPr>
    </w:p>
    <w:p w14:paraId="77093E1A">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BBAD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2F2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7E0A846">
            <w:pPr>
              <w:jc w:val="center"/>
              <w:rPr>
                <w:rFonts w:ascii="Times New Roman" w:hAnsi="Times New Roman" w:eastAsia="宋体" w:cs="Times New Roman"/>
                <w:b/>
                <w:szCs w:val="20"/>
              </w:rPr>
            </w:pPr>
          </w:p>
          <w:p w14:paraId="5734907D">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3E81A38">
            <w:pPr>
              <w:rPr>
                <w:rFonts w:ascii="Times New Roman" w:hAnsi="Times New Roman" w:eastAsia="等线" w:cs="Times New Roman"/>
                <w:b/>
                <w:sz w:val="30"/>
                <w:szCs w:val="30"/>
              </w:rPr>
            </w:pPr>
          </w:p>
          <w:p w14:paraId="60FBE7B7">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1B436552">
            <w:pPr>
              <w:jc w:val="center"/>
              <w:rPr>
                <w:rFonts w:ascii="Times New Roman" w:hAnsi="Times New Roman" w:eastAsia="宋体" w:cs="Times New Roman"/>
                <w:b/>
                <w:szCs w:val="20"/>
              </w:rPr>
            </w:pPr>
          </w:p>
          <w:p w14:paraId="17579128">
            <w:pPr>
              <w:jc w:val="center"/>
              <w:rPr>
                <w:rFonts w:ascii="Times New Roman" w:hAnsi="Times New Roman" w:eastAsia="宋体" w:cs="Times New Roman"/>
                <w:b/>
                <w:szCs w:val="20"/>
              </w:rPr>
            </w:pPr>
          </w:p>
          <w:p w14:paraId="7BED817B">
            <w:pPr>
              <w:jc w:val="center"/>
              <w:rPr>
                <w:rFonts w:hint="eastAsia"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szCs w:val="20"/>
                <w:lang w:val="en-US" w:eastAsia="zh-CN"/>
              </w:rPr>
              <w:t>定值拧紧设备项目</w:t>
            </w:r>
          </w:p>
          <w:p w14:paraId="6449CE20">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7A87276">
            <w:pPr>
              <w:jc w:val="center"/>
              <w:rPr>
                <w:rFonts w:ascii="Times New Roman" w:hAnsi="Times New Roman" w:eastAsia="宋体" w:cs="Times New Roman"/>
                <w:b/>
                <w:szCs w:val="20"/>
              </w:rPr>
            </w:pPr>
            <w:r>
              <w:rPr>
                <w:rFonts w:hint="eastAsia" w:ascii="宋体" w:hAnsi="宋体" w:eastAsia="宋体" w:cs="宋体"/>
                <w:b/>
                <w:szCs w:val="20"/>
              </w:rPr>
              <w:t>地址：</w:t>
            </w:r>
          </w:p>
          <w:p w14:paraId="145EC1A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97D3CED">
            <w:pPr>
              <w:jc w:val="center"/>
              <w:rPr>
                <w:rFonts w:ascii="Times New Roman" w:hAnsi="Times New Roman" w:eastAsia="宋体" w:cs="Times New Roman"/>
                <w:b/>
                <w:szCs w:val="20"/>
              </w:rPr>
            </w:pPr>
            <w:r>
              <w:rPr>
                <w:rFonts w:hint="eastAsia" w:ascii="宋体" w:hAnsi="宋体" w:eastAsia="宋体" w:cs="宋体"/>
                <w:b/>
                <w:szCs w:val="20"/>
              </w:rPr>
              <w:t>传真：</w:t>
            </w:r>
          </w:p>
          <w:p w14:paraId="7E4E0D79">
            <w:pPr>
              <w:jc w:val="center"/>
              <w:rPr>
                <w:rFonts w:ascii="Times New Roman" w:hAnsi="Times New Roman" w:eastAsia="宋体" w:cs="Times New Roman"/>
                <w:b/>
                <w:szCs w:val="20"/>
              </w:rPr>
            </w:pPr>
          </w:p>
          <w:p w14:paraId="3113D8AC">
            <w:pPr>
              <w:jc w:val="center"/>
              <w:rPr>
                <w:rFonts w:ascii="Times New Roman" w:hAnsi="Times New Roman" w:eastAsia="宋体" w:cs="Times New Roman"/>
                <w:b/>
                <w:szCs w:val="20"/>
              </w:rPr>
            </w:pPr>
          </w:p>
        </w:tc>
      </w:tr>
    </w:tbl>
    <w:p w14:paraId="2655AD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C2FDB4B">
      <w:pPr>
        <w:rPr>
          <w:rFonts w:asciiTheme="minorEastAsia" w:hAnsiTheme="minorEastAsia" w:cstheme="minorEastAsia"/>
          <w:sz w:val="20"/>
          <w:szCs w:val="20"/>
        </w:rPr>
      </w:pPr>
      <w:r>
        <w:rPr>
          <w:rFonts w:asciiTheme="minorEastAsia" w:hAnsiTheme="minorEastAsia" w:cstheme="minorEastAsia"/>
          <w:sz w:val="20"/>
          <w:szCs w:val="20"/>
        </w:rPr>
        <w:br w:type="page"/>
      </w:r>
    </w:p>
    <w:p w14:paraId="2C7AAF9B">
      <w:pPr>
        <w:pStyle w:val="11"/>
        <w:sectPr>
          <w:headerReference r:id="rId31" w:type="first"/>
          <w:footerReference r:id="rId33" w:type="first"/>
          <w:headerReference r:id="rId30" w:type="default"/>
          <w:footerReference r:id="rId3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7164DC8">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5E39ACE7">
      <w:pPr>
        <w:jc w:val="center"/>
        <w:outlineLvl w:val="2"/>
        <w:rPr>
          <w:rFonts w:ascii="宋体" w:hAnsi="宋体" w:eastAsia="宋体"/>
          <w:b/>
          <w:bCs/>
          <w:sz w:val="28"/>
          <w:szCs w:val="28"/>
        </w:rPr>
      </w:pPr>
      <w:r>
        <w:rPr>
          <w:rFonts w:hint="eastAsia" w:ascii="宋体" w:hAnsi="宋体" w:eastAsia="宋体"/>
          <w:b/>
          <w:bCs/>
          <w:sz w:val="28"/>
          <w:szCs w:val="28"/>
        </w:rPr>
        <w:t>技术标评审表（100分）</w:t>
      </w:r>
    </w:p>
    <w:tbl>
      <w:tblPr>
        <w:tblStyle w:val="38"/>
        <w:tblW w:w="14129" w:type="dxa"/>
        <w:tblInd w:w="93" w:type="dxa"/>
        <w:tblLayout w:type="autofit"/>
        <w:tblCellMar>
          <w:top w:w="0" w:type="dxa"/>
          <w:left w:w="108" w:type="dxa"/>
          <w:bottom w:w="0" w:type="dxa"/>
          <w:right w:w="108" w:type="dxa"/>
        </w:tblCellMar>
      </w:tblPr>
      <w:tblGrid>
        <w:gridCol w:w="812"/>
        <w:gridCol w:w="650"/>
        <w:gridCol w:w="1961"/>
        <w:gridCol w:w="885"/>
        <w:gridCol w:w="9821"/>
      </w:tblGrid>
      <w:tr w14:paraId="345096FB">
        <w:tblPrEx>
          <w:tblCellMar>
            <w:top w:w="0" w:type="dxa"/>
            <w:left w:w="108" w:type="dxa"/>
            <w:bottom w:w="0" w:type="dxa"/>
            <w:right w:w="108" w:type="dxa"/>
          </w:tblCellMar>
        </w:tblPrEx>
        <w:trPr>
          <w:trHeight w:val="329" w:hRule="atLeast"/>
        </w:trPr>
        <w:tc>
          <w:tcPr>
            <w:tcW w:w="812"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widowControl/>
              <w:jc w:val="center"/>
              <w:textAlignment w:val="center"/>
              <w:rPr>
                <w:rFonts w:ascii="宋体" w:hAnsi="宋体" w:eastAsia="宋体" w:cs="宋体"/>
                <w:b/>
                <w:bCs/>
                <w:color w:val="000000"/>
                <w:szCs w:val="21"/>
              </w:rPr>
            </w:pPr>
            <w:r>
              <w:rPr>
                <w:rStyle w:val="140"/>
                <w:rFonts w:hint="default"/>
                <w:lang w:bidi="ar"/>
              </w:rPr>
              <w:t>评价类型</w:t>
            </w:r>
          </w:p>
        </w:tc>
        <w:tc>
          <w:tcPr>
            <w:tcW w:w="65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widowControl/>
              <w:jc w:val="center"/>
              <w:textAlignment w:val="center"/>
              <w:rPr>
                <w:rFonts w:ascii="宋体" w:hAnsi="宋体" w:eastAsia="宋体" w:cs="宋体"/>
                <w:b/>
                <w:bCs/>
                <w:color w:val="000000"/>
                <w:szCs w:val="21"/>
              </w:rPr>
            </w:pPr>
            <w:r>
              <w:rPr>
                <w:rStyle w:val="140"/>
                <w:rFonts w:hint="default"/>
                <w:lang w:bidi="ar"/>
              </w:rPr>
              <w:t>序号</w:t>
            </w:r>
          </w:p>
        </w:tc>
        <w:tc>
          <w:tcPr>
            <w:tcW w:w="1961"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2E6775C">
            <w:pPr>
              <w:widowControl/>
              <w:jc w:val="center"/>
              <w:textAlignment w:val="center"/>
              <w:rPr>
                <w:rFonts w:ascii="宋体" w:hAnsi="宋体" w:eastAsia="宋体" w:cs="宋体"/>
                <w:b/>
                <w:bCs/>
                <w:color w:val="000000"/>
                <w:szCs w:val="21"/>
              </w:rPr>
            </w:pPr>
            <w:r>
              <w:rPr>
                <w:rStyle w:val="140"/>
                <w:rFonts w:hint="default"/>
                <w:spacing w:val="315"/>
                <w:kern w:val="0"/>
                <w:fitText w:val="1050" w:id="2058751306"/>
                <w:lang w:bidi="ar"/>
              </w:rPr>
              <w:t>内</w:t>
            </w:r>
            <w:r>
              <w:rPr>
                <w:rStyle w:val="140"/>
                <w:rFonts w:hint="default"/>
                <w:spacing w:val="0"/>
                <w:kern w:val="0"/>
                <w:fitText w:val="1050" w:id="2058751306"/>
                <w:lang w:bidi="ar"/>
              </w:rPr>
              <w:t>容</w:t>
            </w:r>
          </w:p>
        </w:tc>
        <w:tc>
          <w:tcPr>
            <w:tcW w:w="88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5B5A4D9">
            <w:pPr>
              <w:widowControl/>
              <w:jc w:val="center"/>
              <w:textAlignment w:val="center"/>
              <w:rPr>
                <w:rFonts w:ascii="宋体" w:hAnsi="宋体" w:eastAsia="宋体" w:cs="宋体"/>
                <w:b/>
                <w:bCs/>
                <w:color w:val="000000"/>
                <w:szCs w:val="21"/>
              </w:rPr>
            </w:pPr>
            <w:r>
              <w:rPr>
                <w:rStyle w:val="140"/>
                <w:rFonts w:hint="default"/>
                <w:lang w:bidi="ar"/>
              </w:rPr>
              <w:t>标准分</w:t>
            </w:r>
          </w:p>
        </w:tc>
        <w:tc>
          <w:tcPr>
            <w:tcW w:w="982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widowControl/>
              <w:jc w:val="center"/>
              <w:textAlignment w:val="center"/>
              <w:rPr>
                <w:rFonts w:ascii="宋体" w:hAnsi="宋体" w:eastAsia="宋体" w:cs="宋体"/>
                <w:b/>
                <w:bCs/>
                <w:color w:val="000000"/>
                <w:szCs w:val="21"/>
              </w:rPr>
            </w:pPr>
            <w:r>
              <w:rPr>
                <w:rStyle w:val="140"/>
                <w:rFonts w:hint="default"/>
                <w:lang w:bidi="ar"/>
              </w:rPr>
              <w:t>评分标准</w:t>
            </w:r>
          </w:p>
        </w:tc>
      </w:tr>
      <w:tr w14:paraId="66BC5D88">
        <w:tblPrEx>
          <w:tblCellMar>
            <w:top w:w="0" w:type="dxa"/>
            <w:left w:w="108" w:type="dxa"/>
            <w:bottom w:w="0" w:type="dxa"/>
            <w:right w:w="108" w:type="dxa"/>
          </w:tblCellMar>
        </w:tblPrEx>
        <w:trPr>
          <w:trHeight w:val="723" w:hRule="atLeast"/>
        </w:trPr>
        <w:tc>
          <w:tcPr>
            <w:tcW w:w="812" w:type="dxa"/>
            <w:vMerge w:val="restart"/>
            <w:tcBorders>
              <w:top w:val="single" w:color="000000" w:sz="4" w:space="0"/>
              <w:left w:val="single" w:color="000000" w:sz="8" w:space="0"/>
              <w:right w:val="single" w:color="000000" w:sz="4" w:space="0"/>
            </w:tcBorders>
            <w:shd w:val="clear" w:color="auto" w:fill="auto"/>
            <w:vAlign w:val="center"/>
          </w:tcPr>
          <w:p w14:paraId="31B977C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技术100分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617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技术方案</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D80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所报产品的技术方案先进，装备制造能力、生产设备、加工工艺先进，各系统完善、性能可靠，设备主要核心部件具备自身技术优势，技术参数优于招标文件要求，视情况优得31-40分，良得21-30分，一般得1-20分。</w:t>
            </w:r>
          </w:p>
        </w:tc>
      </w:tr>
      <w:tr w14:paraId="3FE7BC21">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14:paraId="48ACDFDD">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659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570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项目组织及人员</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C4D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BB664EA">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成立专项小组且职责明确，全流程项目人员经验丰富。根据方案进行综合评审，优得8-10分；良得5-7分；一般得1-4分。</w:t>
            </w:r>
          </w:p>
        </w:tc>
      </w:tr>
      <w:tr w14:paraId="274CF4DC">
        <w:tblPrEx>
          <w:tblCellMar>
            <w:top w:w="0" w:type="dxa"/>
            <w:left w:w="108" w:type="dxa"/>
            <w:bottom w:w="0" w:type="dxa"/>
            <w:right w:w="108" w:type="dxa"/>
          </w:tblCellMar>
        </w:tblPrEx>
        <w:trPr>
          <w:trHeight w:val="456" w:hRule="atLeast"/>
        </w:trPr>
        <w:tc>
          <w:tcPr>
            <w:tcW w:w="812" w:type="dxa"/>
            <w:vMerge w:val="continue"/>
            <w:tcBorders>
              <w:left w:val="single" w:color="000000" w:sz="8" w:space="0"/>
              <w:right w:val="single" w:color="000000" w:sz="4" w:space="0"/>
            </w:tcBorders>
            <w:shd w:val="clear" w:color="auto" w:fill="auto"/>
            <w:vAlign w:val="center"/>
          </w:tcPr>
          <w:p w14:paraId="0DE299C8">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EFC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供货周期</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3C26">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20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响应供货期和现场停工期基本要求，有详细可行的行动计划能保证项目进度，有风险管理措施；加工、制作方案合理、完善、切实可行能确保安全；能满足交货期者视情况得15-20分；剩余投标方得1-14分。</w:t>
            </w:r>
          </w:p>
        </w:tc>
      </w:tr>
      <w:tr w14:paraId="3CF8529B">
        <w:tblPrEx>
          <w:tblCellMar>
            <w:top w:w="0" w:type="dxa"/>
            <w:left w:w="108" w:type="dxa"/>
            <w:bottom w:w="0" w:type="dxa"/>
            <w:right w:w="108" w:type="dxa"/>
          </w:tblCellMar>
        </w:tblPrEx>
        <w:trPr>
          <w:trHeight w:val="304" w:hRule="atLeast"/>
        </w:trPr>
        <w:tc>
          <w:tcPr>
            <w:tcW w:w="812" w:type="dxa"/>
            <w:vMerge w:val="continue"/>
            <w:tcBorders>
              <w:left w:val="single" w:color="000000" w:sz="8" w:space="0"/>
              <w:right w:val="single" w:color="000000" w:sz="4" w:space="0"/>
            </w:tcBorders>
            <w:shd w:val="clear" w:color="auto" w:fill="auto"/>
            <w:vAlign w:val="center"/>
          </w:tcPr>
          <w:p w14:paraId="59F992FA">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BE8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8C0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类似业绩</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58CD">
            <w:pPr>
              <w:widowControl/>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bidi="ar"/>
              </w:rPr>
              <w:t>1</w:t>
            </w:r>
            <w:r>
              <w:rPr>
                <w:rFonts w:hint="eastAsia" w:ascii="宋体" w:hAnsi="宋体" w:eastAsia="宋体" w:cs="宋体"/>
                <w:color w:val="000000"/>
                <w:kern w:val="0"/>
                <w:szCs w:val="21"/>
                <w:lang w:val="en-US" w:eastAsia="zh-CN"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E00C7A">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近三年国内或国外知名品牌商用车或乘用车供货经历和经验或其他大型供货经历，提供1份投标同类产品开发合同证明材料，得2分，最高得10分。</w:t>
            </w:r>
          </w:p>
        </w:tc>
      </w:tr>
      <w:tr w14:paraId="39AA8FD0">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14:paraId="48C7E36C">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7553">
            <w:pPr>
              <w:pStyle w:val="10"/>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质量保障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DCE1">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具有良好的质量管理体系和完备的检测体系，保证提供的产品质量、性能稳定可靠。根据提供的证明资料进行综合评审，优得10分，良得5-9分，一般得1-4分。</w:t>
            </w:r>
          </w:p>
        </w:tc>
      </w:tr>
      <w:tr w14:paraId="60FE1E4B">
        <w:tblPrEx>
          <w:tblCellMar>
            <w:top w:w="0" w:type="dxa"/>
            <w:left w:w="108" w:type="dxa"/>
            <w:bottom w:w="0" w:type="dxa"/>
            <w:right w:w="108" w:type="dxa"/>
          </w:tblCellMar>
        </w:tblPrEx>
        <w:trPr>
          <w:trHeight w:val="244" w:hRule="atLeast"/>
        </w:trPr>
        <w:tc>
          <w:tcPr>
            <w:tcW w:w="812" w:type="dxa"/>
            <w:vMerge w:val="continue"/>
            <w:tcBorders>
              <w:left w:val="single" w:color="000000" w:sz="8" w:space="0"/>
              <w:bottom w:val="single" w:color="000000" w:sz="4" w:space="0"/>
              <w:right w:val="single" w:color="000000" w:sz="4" w:space="0"/>
            </w:tcBorders>
            <w:shd w:val="clear" w:color="auto" w:fill="auto"/>
            <w:vAlign w:val="center"/>
          </w:tcPr>
          <w:p w14:paraId="5BCBD399">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6</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622E">
            <w:pPr>
              <w:pStyle w:val="10"/>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质保期和售后服务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62AB">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根据投标文件中提供的质量保证措施、售后服务方案等的响应情况进行综合评审，优得10分，良5-9分，一般1-4分。</w:t>
            </w:r>
          </w:p>
        </w:tc>
      </w:tr>
    </w:tbl>
    <w:p w14:paraId="0CA3D3AC">
      <w:pPr>
        <w:spacing w:line="240" w:lineRule="auto"/>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技术标80分及以上推荐入围商务标阶段</w:t>
      </w: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Style w:val="3"/>
        <w:spacing w:line="240" w:lineRule="auto"/>
        <w:ind w:firstLine="480" w:firstLineChars="200"/>
      </w:pPr>
      <w:r>
        <w:rPr>
          <w:rFonts w:hint="eastAsia" w:ascii="宋体" w:hAnsi="宋体" w:cs="宋体"/>
          <w:b w:val="0"/>
          <w:bCs w:val="0"/>
          <w:color w:val="000000"/>
          <w:szCs w:val="24"/>
        </w:rPr>
        <w:t>c、评标过程中，若出现本办法以外的特殊情况时，将暂停评标，有关情况处理意见待招标工作小组确认后，再行评定。</w:t>
      </w:r>
    </w:p>
    <w:p w14:paraId="774A3460"/>
    <w:p w14:paraId="71908CFA">
      <w:p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14:paraId="7F85FF79">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附件15</w:t>
      </w:r>
      <w:r>
        <w:rPr>
          <w:rFonts w:hint="eastAsia" w:ascii="宋体" w:hAnsi="宋体" w:eastAsia="宋体" w:cs="宋体"/>
          <w:b/>
          <w:bCs/>
          <w:color w:val="000000"/>
          <w:sz w:val="24"/>
          <w:szCs w:val="24"/>
          <w:lang w:val="en-US" w:eastAsia="zh-CN"/>
        </w:rPr>
        <w:t xml:space="preserve"> SRM非生产供应商注册操作手册</w:t>
      </w:r>
    </w:p>
    <w:p w14:paraId="3E56BA15">
      <w:pPr>
        <w:pStyle w:val="17"/>
        <w:rPr>
          <w:rFonts w:hint="eastAsia" w:eastAsia="宋体"/>
          <w:lang w:val="en-US" w:eastAsia="zh-CN"/>
        </w:rPr>
      </w:pPr>
    </w:p>
    <w:p w14:paraId="47CB7AE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72251484">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5B7FF0E6">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034C06C2">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6C0BF35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5046A05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714005A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2C151A8A">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6ACD37E4">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206A024C">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0282C96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59DCFCE4">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567897E2">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03942D2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125ADFAA">
      <w:pPr>
        <w:pStyle w:val="17"/>
        <w:rPr>
          <w:rFonts w:hint="default"/>
          <w:lang w:val="en-US" w:eastAsia="zh-CN"/>
        </w:rPr>
      </w:pPr>
    </w:p>
    <w:p w14:paraId="40AD1248">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2463E48C">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68539203">
      <w:pPr>
        <w:pStyle w:val="17"/>
      </w:pPr>
    </w:p>
    <w:p w14:paraId="0CE0042A">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2E973AF6">
      <w:pPr>
        <w:pStyle w:val="17"/>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6C9D1884">
      <w:pPr>
        <w:pStyle w:val="1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379EF705">
      <w:pPr>
        <w:snapToGrid/>
        <w:spacing w:before="0" w:after="0" w:line="360" w:lineRule="auto"/>
        <w:ind w:left="0" w:right="0" w:firstLine="0"/>
        <w:jc w:val="both"/>
        <w:rPr>
          <w:rStyle w:val="46"/>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46"/>
          <w:rFonts w:hint="eastAsia" w:ascii="宋体" w:hAnsi="宋体" w:eastAsia="宋体" w:cs="宋体"/>
          <w:sz w:val="24"/>
          <w:szCs w:val="24"/>
        </w:rPr>
        <w:fldChar w:fldCharType="begin"/>
      </w:r>
      <w:r>
        <w:rPr>
          <w:rStyle w:val="4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6"/>
          <w:rFonts w:hint="eastAsia" w:ascii="宋体" w:hAnsi="宋体" w:eastAsia="宋体" w:cs="宋体"/>
          <w:sz w:val="24"/>
          <w:szCs w:val="24"/>
        </w:rPr>
        <w:fldChar w:fldCharType="separate"/>
      </w:r>
      <w:r>
        <w:rPr>
          <w:rStyle w:val="46"/>
          <w:rFonts w:hint="eastAsia" w:ascii="宋体" w:hAnsi="宋体" w:eastAsia="宋体" w:cs="宋体"/>
          <w:sz w:val="24"/>
          <w:szCs w:val="24"/>
        </w:rPr>
        <w:t>http://ecaitong.sinotruk.com:8012/</w:t>
      </w:r>
      <w:r>
        <w:rPr>
          <w:rStyle w:val="46"/>
          <w:rFonts w:hint="eastAsia" w:ascii="宋体" w:hAnsi="宋体" w:eastAsia="宋体" w:cs="宋体"/>
          <w:sz w:val="24"/>
          <w:szCs w:val="24"/>
        </w:rPr>
        <w:fldChar w:fldCharType="end"/>
      </w:r>
      <w:r>
        <w:rPr>
          <w:rStyle w:val="46"/>
          <w:rFonts w:hint="eastAsia" w:ascii="宋体" w:hAnsi="宋体" w:eastAsia="宋体" w:cs="宋体"/>
          <w:sz w:val="24"/>
          <w:szCs w:val="24"/>
          <w:lang w:eastAsia="zh-CN"/>
        </w:rPr>
        <w:t>（</w:t>
      </w:r>
      <w:r>
        <w:rPr>
          <w:rStyle w:val="46"/>
          <w:rFonts w:hint="eastAsia" w:ascii="宋体" w:hAnsi="宋体" w:eastAsia="宋体" w:cs="宋体"/>
          <w:sz w:val="24"/>
          <w:szCs w:val="24"/>
          <w:lang w:val="en-US" w:eastAsia="zh-CN"/>
        </w:rPr>
        <w:t>以下内容可能非最新版本，仅供参考，请登录系统网址后，点检查看最新版供应商手册</w:t>
      </w:r>
      <w:r>
        <w:rPr>
          <w:rStyle w:val="46"/>
          <w:rFonts w:hint="eastAsia" w:ascii="宋体" w:hAnsi="宋体" w:eastAsia="宋体" w:cs="宋体"/>
          <w:sz w:val="24"/>
          <w:szCs w:val="24"/>
          <w:lang w:eastAsia="zh-CN"/>
        </w:rPr>
        <w:t>）</w:t>
      </w:r>
    </w:p>
    <w:p w14:paraId="4E0E15A5">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516E01AB">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7ABFC9E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0F679D5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D1134B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40F7A5D">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1A84FBD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4740F8C1">
      <w:pPr>
        <w:snapToGrid/>
        <w:spacing w:before="0" w:after="0" w:line="240" w:lineRule="auto"/>
        <w:ind w:left="0" w:right="0"/>
        <w:jc w:val="both"/>
      </w:pPr>
    </w:p>
    <w:p w14:paraId="0BCF9D1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5D0C34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07B89BE">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3EE12D9E">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49B816B5">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419AEC4D">
      <w:pPr>
        <w:pStyle w:val="17"/>
      </w:pPr>
    </w:p>
    <w:p w14:paraId="5DEA53EA">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75789EB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720D2B9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C25E5F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58C5D32B">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2159158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0923663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4019617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ABD2B9">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10A27BC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A24CA8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2EE69BEB">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1DC14DD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2D6605E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6A2DB44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1648B97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14:paraId="63088186">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0446D">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52C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3F52C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A00EF">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889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B2889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A60CE">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14D1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7B14D1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DC6F3">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1E5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151E5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51D20">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63D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4863D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4F8E3">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F53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23F53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03DD2">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8DC5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938DC5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93BED">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4D4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744D4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A4035">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6FE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DD6FE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A3814">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BFA60E">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1BFA60E">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F161B">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3C91B">
                          <w:pPr>
                            <w:pStyle w:val="2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673C91B">
                    <w:pPr>
                      <w:pStyle w:val="22"/>
                    </w:pPr>
                    <w:r>
                      <w:fldChar w:fldCharType="begin"/>
                    </w:r>
                    <w:r>
                      <w:instrText xml:space="preserve"> PAGE  \* MERGEFORMAT </w:instrText>
                    </w:r>
                    <w:r>
                      <w:fldChar w:fldCharType="separate"/>
                    </w:r>
                    <w:r>
                      <w:t>57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8B0B5">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7F60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87F60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0AFD2">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ECBAC">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00ECBAC">
                    <w:pPr>
                      <w:pStyle w:val="22"/>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52751">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00D80">
                          <w:pPr>
                            <w:pStyle w:val="2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7700D80">
                    <w:pPr>
                      <w:pStyle w:val="22"/>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24226">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046B0">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57046B0">
                    <w:pPr>
                      <w:pStyle w:val="22"/>
                    </w:pPr>
                    <w:r>
                      <w:fldChar w:fldCharType="begin"/>
                    </w:r>
                    <w:r>
                      <w:instrText xml:space="preserve"> PAGE  \* MERGEFORMAT </w:instrText>
                    </w:r>
                    <w:r>
                      <w:fldChar w:fldCharType="separate"/>
                    </w:r>
                    <w:r>
                      <w:t>60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2694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A0200">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80A0200">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37E3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21549B">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421549B">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A160F">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293B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81293B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589DE">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17704">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0117704">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8C3C3">
    <w:pPr>
      <w:pStyle w:val="22"/>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C2F17">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DFC2F17">
                    <w:pPr>
                      <w:pStyle w:val="22"/>
                    </w:pPr>
                    <w:r>
                      <w:fldChar w:fldCharType="begin"/>
                    </w:r>
                    <w:r>
                      <w:instrText xml:space="preserve"> PAGE  \* MERGEFORMAT </w:instrText>
                    </w:r>
                    <w:r>
                      <w:fldChar w:fldCharType="separate"/>
                    </w:r>
                    <w:r>
                      <w:t>3</w:t>
                    </w:r>
                    <w:r>
                      <w:fldChar w:fldCharType="end"/>
                    </w:r>
                  </w:p>
                </w:txbxContent>
              </v:textbox>
            </v:shape>
          </w:pict>
        </mc:Fallback>
      </mc:AlternateContent>
    </w:r>
  </w:p>
  <w:p w14:paraId="63F28D2A">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6D2B4">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71C1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1471C1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20E6A">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73F2F">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D873F2F">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ECE3D">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544C3">
                          <w:pPr>
                            <w:pStyle w:val="2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52544C3">
                    <w:pPr>
                      <w:pStyle w:val="2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A103F">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5088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65088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B6684">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D29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D0D29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3070C">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4AF18">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8A4C3">
    <w:pPr>
      <w:pStyle w:val="23"/>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A6422">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181A">
    <w:pPr>
      <w:pStyle w:val="23"/>
    </w:pPr>
  </w:p>
  <w:p w14:paraId="38B1FF20">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8D377">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E6C440B"/>
    <w:multiLevelType w:val="singleLevel"/>
    <w:tmpl w:val="5E6C440B"/>
    <w:lvl w:ilvl="0" w:tentative="0">
      <w:start w:val="1"/>
      <w:numFmt w:val="decimal"/>
      <w:lvlText w:val="%1)"/>
      <w:lvlJc w:val="left"/>
      <w:pPr>
        <w:ind w:left="425" w:hanging="425"/>
      </w:pPr>
      <w:rPr>
        <w:rFonts w:hint="default"/>
      </w:rPr>
    </w:lvl>
  </w:abstractNum>
  <w:abstractNum w:abstractNumId="8">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0"/>
  </w:num>
  <w:num w:numId="5">
    <w:abstractNumId w:val="4"/>
  </w:num>
  <w:num w:numId="6">
    <w:abstractNumId w:val="2"/>
  </w:num>
  <w:num w:numId="7">
    <w:abstractNumId w:val="6"/>
  </w:num>
  <w:num w:numId="8">
    <w:abstractNumId w:val="1"/>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gwMGY1YTdiNGZkNWNlNjk3MDRhNTZmYTg3Nzk2YzYifQ=="/>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A51B4"/>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042CD0"/>
    <w:rsid w:val="0147778C"/>
    <w:rsid w:val="014832F2"/>
    <w:rsid w:val="014D51C1"/>
    <w:rsid w:val="01714809"/>
    <w:rsid w:val="01C52478"/>
    <w:rsid w:val="01D95752"/>
    <w:rsid w:val="027408EE"/>
    <w:rsid w:val="02963F39"/>
    <w:rsid w:val="02B3095A"/>
    <w:rsid w:val="02BA7274"/>
    <w:rsid w:val="03251978"/>
    <w:rsid w:val="0325718A"/>
    <w:rsid w:val="042921B6"/>
    <w:rsid w:val="043B72BB"/>
    <w:rsid w:val="04461EC1"/>
    <w:rsid w:val="04504B3F"/>
    <w:rsid w:val="04AD02B8"/>
    <w:rsid w:val="04B944C7"/>
    <w:rsid w:val="04DE51C8"/>
    <w:rsid w:val="04DF17D4"/>
    <w:rsid w:val="05412745"/>
    <w:rsid w:val="05491761"/>
    <w:rsid w:val="05A351AD"/>
    <w:rsid w:val="05F9748A"/>
    <w:rsid w:val="06266F78"/>
    <w:rsid w:val="063E7B7A"/>
    <w:rsid w:val="06582413"/>
    <w:rsid w:val="067E33B8"/>
    <w:rsid w:val="06E82FCB"/>
    <w:rsid w:val="06F34B95"/>
    <w:rsid w:val="06F7755F"/>
    <w:rsid w:val="07571DAC"/>
    <w:rsid w:val="07797C0B"/>
    <w:rsid w:val="077E4EA5"/>
    <w:rsid w:val="07AB20F7"/>
    <w:rsid w:val="08186171"/>
    <w:rsid w:val="08590488"/>
    <w:rsid w:val="08803584"/>
    <w:rsid w:val="08DB07BA"/>
    <w:rsid w:val="08DD171B"/>
    <w:rsid w:val="08E64121"/>
    <w:rsid w:val="0942017F"/>
    <w:rsid w:val="09601E23"/>
    <w:rsid w:val="09A36273"/>
    <w:rsid w:val="09BA1FBB"/>
    <w:rsid w:val="09CB139F"/>
    <w:rsid w:val="0A0106F5"/>
    <w:rsid w:val="0A112AB7"/>
    <w:rsid w:val="0A886720"/>
    <w:rsid w:val="0A977BEE"/>
    <w:rsid w:val="0AAA504A"/>
    <w:rsid w:val="0AD71BC7"/>
    <w:rsid w:val="0AF420EB"/>
    <w:rsid w:val="0B2B2BF5"/>
    <w:rsid w:val="0B2F3908"/>
    <w:rsid w:val="0B3F6206"/>
    <w:rsid w:val="0B9C3F94"/>
    <w:rsid w:val="0BE12DB6"/>
    <w:rsid w:val="0BFC6504"/>
    <w:rsid w:val="0C345AD1"/>
    <w:rsid w:val="0C626CE4"/>
    <w:rsid w:val="0D0C2B7B"/>
    <w:rsid w:val="0D103128"/>
    <w:rsid w:val="0D9308F8"/>
    <w:rsid w:val="0DE76C3D"/>
    <w:rsid w:val="0E083E00"/>
    <w:rsid w:val="0E1A1D85"/>
    <w:rsid w:val="0E750568"/>
    <w:rsid w:val="0E9C3C97"/>
    <w:rsid w:val="0F2D7A80"/>
    <w:rsid w:val="0F4277E5"/>
    <w:rsid w:val="0FA75561"/>
    <w:rsid w:val="0FB83603"/>
    <w:rsid w:val="0FCA77F1"/>
    <w:rsid w:val="0FCD5DCC"/>
    <w:rsid w:val="10043197"/>
    <w:rsid w:val="101E1EA5"/>
    <w:rsid w:val="10270545"/>
    <w:rsid w:val="1032785A"/>
    <w:rsid w:val="103409DF"/>
    <w:rsid w:val="108A1D4B"/>
    <w:rsid w:val="10A10111"/>
    <w:rsid w:val="10BE093E"/>
    <w:rsid w:val="10E20BD8"/>
    <w:rsid w:val="111B0FE9"/>
    <w:rsid w:val="111E54BC"/>
    <w:rsid w:val="112C77F4"/>
    <w:rsid w:val="115F67A8"/>
    <w:rsid w:val="116339A6"/>
    <w:rsid w:val="119A7465"/>
    <w:rsid w:val="11C07DA5"/>
    <w:rsid w:val="11C2491E"/>
    <w:rsid w:val="11F36B75"/>
    <w:rsid w:val="12491386"/>
    <w:rsid w:val="12541D09"/>
    <w:rsid w:val="128807D2"/>
    <w:rsid w:val="12E60579"/>
    <w:rsid w:val="12EB0F02"/>
    <w:rsid w:val="13355458"/>
    <w:rsid w:val="13695B36"/>
    <w:rsid w:val="1372609F"/>
    <w:rsid w:val="13D50C28"/>
    <w:rsid w:val="13D73572"/>
    <w:rsid w:val="144363D4"/>
    <w:rsid w:val="14504752"/>
    <w:rsid w:val="145A6A37"/>
    <w:rsid w:val="1467440F"/>
    <w:rsid w:val="14B60A59"/>
    <w:rsid w:val="15400323"/>
    <w:rsid w:val="15433A9B"/>
    <w:rsid w:val="15FC2F04"/>
    <w:rsid w:val="16181FAC"/>
    <w:rsid w:val="16781D3E"/>
    <w:rsid w:val="168756A0"/>
    <w:rsid w:val="16B04778"/>
    <w:rsid w:val="16DE4BFF"/>
    <w:rsid w:val="16E75D5E"/>
    <w:rsid w:val="16F94849"/>
    <w:rsid w:val="16FF13AD"/>
    <w:rsid w:val="17045E51"/>
    <w:rsid w:val="172011D4"/>
    <w:rsid w:val="17252C3B"/>
    <w:rsid w:val="173F0A2E"/>
    <w:rsid w:val="17770BC2"/>
    <w:rsid w:val="17860E2F"/>
    <w:rsid w:val="17A119AA"/>
    <w:rsid w:val="18586F2B"/>
    <w:rsid w:val="18B518DD"/>
    <w:rsid w:val="19A4034B"/>
    <w:rsid w:val="19A766B9"/>
    <w:rsid w:val="19CE76BA"/>
    <w:rsid w:val="19D11E91"/>
    <w:rsid w:val="19F26070"/>
    <w:rsid w:val="19F97C8B"/>
    <w:rsid w:val="1A1523CE"/>
    <w:rsid w:val="1A1E139B"/>
    <w:rsid w:val="1A3366A8"/>
    <w:rsid w:val="1A6119E3"/>
    <w:rsid w:val="1AA730BD"/>
    <w:rsid w:val="1B333D5D"/>
    <w:rsid w:val="1B587618"/>
    <w:rsid w:val="1B5F19C7"/>
    <w:rsid w:val="1B6B0FE4"/>
    <w:rsid w:val="1B774356"/>
    <w:rsid w:val="1C1C709B"/>
    <w:rsid w:val="1C4F6795"/>
    <w:rsid w:val="1C9F6814"/>
    <w:rsid w:val="1CA23671"/>
    <w:rsid w:val="1CF70D48"/>
    <w:rsid w:val="1D5C514E"/>
    <w:rsid w:val="1D865D14"/>
    <w:rsid w:val="1D8705EC"/>
    <w:rsid w:val="1DA90A2F"/>
    <w:rsid w:val="1DBC5610"/>
    <w:rsid w:val="1E43150B"/>
    <w:rsid w:val="1EA93E80"/>
    <w:rsid w:val="1ED33FB6"/>
    <w:rsid w:val="1EE81332"/>
    <w:rsid w:val="1F32415A"/>
    <w:rsid w:val="1F542F9A"/>
    <w:rsid w:val="1F702632"/>
    <w:rsid w:val="1F7D1043"/>
    <w:rsid w:val="1F7E2174"/>
    <w:rsid w:val="1FBC5CBE"/>
    <w:rsid w:val="20107567"/>
    <w:rsid w:val="20AB56C6"/>
    <w:rsid w:val="20CF7C34"/>
    <w:rsid w:val="21547789"/>
    <w:rsid w:val="2176507C"/>
    <w:rsid w:val="21BE35AF"/>
    <w:rsid w:val="21C11174"/>
    <w:rsid w:val="220D732D"/>
    <w:rsid w:val="22244B28"/>
    <w:rsid w:val="22336619"/>
    <w:rsid w:val="22467FD4"/>
    <w:rsid w:val="226A1E07"/>
    <w:rsid w:val="229451FD"/>
    <w:rsid w:val="22A12DB6"/>
    <w:rsid w:val="230C7A96"/>
    <w:rsid w:val="236356D1"/>
    <w:rsid w:val="23A91C83"/>
    <w:rsid w:val="23C962E8"/>
    <w:rsid w:val="246D6790"/>
    <w:rsid w:val="247E4FED"/>
    <w:rsid w:val="24AD78E0"/>
    <w:rsid w:val="24B30BE8"/>
    <w:rsid w:val="24B959FC"/>
    <w:rsid w:val="24E34060"/>
    <w:rsid w:val="253A0491"/>
    <w:rsid w:val="25E036B2"/>
    <w:rsid w:val="25E9082A"/>
    <w:rsid w:val="25F42473"/>
    <w:rsid w:val="26AF2D79"/>
    <w:rsid w:val="26B34B91"/>
    <w:rsid w:val="270D66E8"/>
    <w:rsid w:val="271460F5"/>
    <w:rsid w:val="27180043"/>
    <w:rsid w:val="27514612"/>
    <w:rsid w:val="278B0DAB"/>
    <w:rsid w:val="279C6B0E"/>
    <w:rsid w:val="27A64735"/>
    <w:rsid w:val="27CC4DF2"/>
    <w:rsid w:val="281864F2"/>
    <w:rsid w:val="283F41FE"/>
    <w:rsid w:val="286903EF"/>
    <w:rsid w:val="287F5DD3"/>
    <w:rsid w:val="288047CB"/>
    <w:rsid w:val="289C366A"/>
    <w:rsid w:val="289E62FA"/>
    <w:rsid w:val="28FD6E90"/>
    <w:rsid w:val="291E2CA6"/>
    <w:rsid w:val="29331862"/>
    <w:rsid w:val="293C4426"/>
    <w:rsid w:val="299741EC"/>
    <w:rsid w:val="299E147F"/>
    <w:rsid w:val="29C32A87"/>
    <w:rsid w:val="29CF26DC"/>
    <w:rsid w:val="2A0151A8"/>
    <w:rsid w:val="2A1C5DA0"/>
    <w:rsid w:val="2A200D39"/>
    <w:rsid w:val="2A507EFF"/>
    <w:rsid w:val="2ADC05A4"/>
    <w:rsid w:val="2AEF2177"/>
    <w:rsid w:val="2B6F0D7F"/>
    <w:rsid w:val="2B8716BD"/>
    <w:rsid w:val="2B8B76FF"/>
    <w:rsid w:val="2BD5034F"/>
    <w:rsid w:val="2BFA123F"/>
    <w:rsid w:val="2C4F1B9F"/>
    <w:rsid w:val="2D025012"/>
    <w:rsid w:val="2D355E3C"/>
    <w:rsid w:val="2D3725E1"/>
    <w:rsid w:val="2D4178F0"/>
    <w:rsid w:val="2DAE631A"/>
    <w:rsid w:val="2DD877E0"/>
    <w:rsid w:val="2DE616C9"/>
    <w:rsid w:val="2DFC2451"/>
    <w:rsid w:val="2E3422F8"/>
    <w:rsid w:val="2E6E566D"/>
    <w:rsid w:val="2E7F188E"/>
    <w:rsid w:val="2E8F1410"/>
    <w:rsid w:val="2EA414CB"/>
    <w:rsid w:val="2EBC0905"/>
    <w:rsid w:val="2EC73739"/>
    <w:rsid w:val="2EFB1B0E"/>
    <w:rsid w:val="2F5C684F"/>
    <w:rsid w:val="2FA21EAE"/>
    <w:rsid w:val="307776D1"/>
    <w:rsid w:val="30862574"/>
    <w:rsid w:val="30A30315"/>
    <w:rsid w:val="30B631E1"/>
    <w:rsid w:val="311933AA"/>
    <w:rsid w:val="3135465C"/>
    <w:rsid w:val="317D15BB"/>
    <w:rsid w:val="31D07E6C"/>
    <w:rsid w:val="322C6574"/>
    <w:rsid w:val="323F65DA"/>
    <w:rsid w:val="32412074"/>
    <w:rsid w:val="32515B4E"/>
    <w:rsid w:val="32BB6DE3"/>
    <w:rsid w:val="32DE0199"/>
    <w:rsid w:val="333C2963"/>
    <w:rsid w:val="335B2774"/>
    <w:rsid w:val="33613647"/>
    <w:rsid w:val="33A4642E"/>
    <w:rsid w:val="33C63C91"/>
    <w:rsid w:val="33D10FB5"/>
    <w:rsid w:val="33D4039C"/>
    <w:rsid w:val="33D47E05"/>
    <w:rsid w:val="3413677D"/>
    <w:rsid w:val="342B544B"/>
    <w:rsid w:val="345E036E"/>
    <w:rsid w:val="346911EC"/>
    <w:rsid w:val="34C47852"/>
    <w:rsid w:val="34D81ECE"/>
    <w:rsid w:val="34DE1E4F"/>
    <w:rsid w:val="34F07DB1"/>
    <w:rsid w:val="35640551"/>
    <w:rsid w:val="359009FB"/>
    <w:rsid w:val="35A01173"/>
    <w:rsid w:val="35D354B8"/>
    <w:rsid w:val="35D4025C"/>
    <w:rsid w:val="362666BC"/>
    <w:rsid w:val="368A6B11"/>
    <w:rsid w:val="37085B1F"/>
    <w:rsid w:val="372E04CB"/>
    <w:rsid w:val="38E070F2"/>
    <w:rsid w:val="390D33AB"/>
    <w:rsid w:val="391E6D06"/>
    <w:rsid w:val="3A074847"/>
    <w:rsid w:val="3A830B2E"/>
    <w:rsid w:val="3AA90FE6"/>
    <w:rsid w:val="3AA9318F"/>
    <w:rsid w:val="3AB62DA0"/>
    <w:rsid w:val="3B0A330F"/>
    <w:rsid w:val="3B196D9D"/>
    <w:rsid w:val="3B351E28"/>
    <w:rsid w:val="3B427E5C"/>
    <w:rsid w:val="3B585B17"/>
    <w:rsid w:val="3B7D3FD5"/>
    <w:rsid w:val="3B823DDF"/>
    <w:rsid w:val="3B914B85"/>
    <w:rsid w:val="3B9B59E2"/>
    <w:rsid w:val="3BD827B4"/>
    <w:rsid w:val="3C237ED3"/>
    <w:rsid w:val="3CAA596A"/>
    <w:rsid w:val="3CAF1D22"/>
    <w:rsid w:val="3CB1587B"/>
    <w:rsid w:val="3CB735F2"/>
    <w:rsid w:val="3D186684"/>
    <w:rsid w:val="3D363C36"/>
    <w:rsid w:val="3D6C08E2"/>
    <w:rsid w:val="3D8B2178"/>
    <w:rsid w:val="3DB34909"/>
    <w:rsid w:val="3DD115F5"/>
    <w:rsid w:val="3DE435F0"/>
    <w:rsid w:val="3DE5122C"/>
    <w:rsid w:val="3DF37E53"/>
    <w:rsid w:val="3E740EBA"/>
    <w:rsid w:val="3EA136E9"/>
    <w:rsid w:val="3EC86B10"/>
    <w:rsid w:val="3ED26DE9"/>
    <w:rsid w:val="3EED17D0"/>
    <w:rsid w:val="3F0C0304"/>
    <w:rsid w:val="3F774839"/>
    <w:rsid w:val="3FEC147E"/>
    <w:rsid w:val="40376375"/>
    <w:rsid w:val="40D70587"/>
    <w:rsid w:val="412732B7"/>
    <w:rsid w:val="4127791F"/>
    <w:rsid w:val="41281794"/>
    <w:rsid w:val="413C1FDF"/>
    <w:rsid w:val="416D399E"/>
    <w:rsid w:val="417A65A3"/>
    <w:rsid w:val="41806A69"/>
    <w:rsid w:val="41B0259C"/>
    <w:rsid w:val="41BC6F1C"/>
    <w:rsid w:val="41C46001"/>
    <w:rsid w:val="41EF2363"/>
    <w:rsid w:val="41F77860"/>
    <w:rsid w:val="424A4B98"/>
    <w:rsid w:val="42581D3A"/>
    <w:rsid w:val="42ED2EA4"/>
    <w:rsid w:val="42F6649D"/>
    <w:rsid w:val="42FE0080"/>
    <w:rsid w:val="43315D2E"/>
    <w:rsid w:val="43670C99"/>
    <w:rsid w:val="43824A1C"/>
    <w:rsid w:val="43D110E1"/>
    <w:rsid w:val="43E873C9"/>
    <w:rsid w:val="44122909"/>
    <w:rsid w:val="44905B1F"/>
    <w:rsid w:val="44A85002"/>
    <w:rsid w:val="45316885"/>
    <w:rsid w:val="45A95EE9"/>
    <w:rsid w:val="45EF1E33"/>
    <w:rsid w:val="45FB0F21"/>
    <w:rsid w:val="46167166"/>
    <w:rsid w:val="4636719A"/>
    <w:rsid w:val="46DC2BD2"/>
    <w:rsid w:val="47200EE3"/>
    <w:rsid w:val="47435AC2"/>
    <w:rsid w:val="47457828"/>
    <w:rsid w:val="47544B78"/>
    <w:rsid w:val="47587AF7"/>
    <w:rsid w:val="47745A86"/>
    <w:rsid w:val="477B2160"/>
    <w:rsid w:val="47E239AC"/>
    <w:rsid w:val="47E367A9"/>
    <w:rsid w:val="47F72214"/>
    <w:rsid w:val="480F4B73"/>
    <w:rsid w:val="48DB38E3"/>
    <w:rsid w:val="49001B5E"/>
    <w:rsid w:val="49376DB0"/>
    <w:rsid w:val="496271AF"/>
    <w:rsid w:val="49804BB7"/>
    <w:rsid w:val="49826DCB"/>
    <w:rsid w:val="499013E7"/>
    <w:rsid w:val="49C13AB5"/>
    <w:rsid w:val="49C8088A"/>
    <w:rsid w:val="4A301C93"/>
    <w:rsid w:val="4A3302AB"/>
    <w:rsid w:val="4A7B537E"/>
    <w:rsid w:val="4AC85D49"/>
    <w:rsid w:val="4AE308A9"/>
    <w:rsid w:val="4B260F2D"/>
    <w:rsid w:val="4B2E418D"/>
    <w:rsid w:val="4B4F20F9"/>
    <w:rsid w:val="4B9A1456"/>
    <w:rsid w:val="4BA32C82"/>
    <w:rsid w:val="4BD022FD"/>
    <w:rsid w:val="4BE70627"/>
    <w:rsid w:val="4C0A5AE1"/>
    <w:rsid w:val="4C130AB8"/>
    <w:rsid w:val="4C5A284D"/>
    <w:rsid w:val="4C5C0673"/>
    <w:rsid w:val="4CB96B43"/>
    <w:rsid w:val="4CC410A6"/>
    <w:rsid w:val="4CC75FCC"/>
    <w:rsid w:val="4CC87A5E"/>
    <w:rsid w:val="4CD63947"/>
    <w:rsid w:val="4CFC49F4"/>
    <w:rsid w:val="4D073D73"/>
    <w:rsid w:val="4D1E27BA"/>
    <w:rsid w:val="4D23574A"/>
    <w:rsid w:val="4D4C4DB0"/>
    <w:rsid w:val="4D7322D5"/>
    <w:rsid w:val="4DD7034C"/>
    <w:rsid w:val="4DE312CB"/>
    <w:rsid w:val="4DF5318E"/>
    <w:rsid w:val="4E1F4862"/>
    <w:rsid w:val="4E2E4393"/>
    <w:rsid w:val="4E35690B"/>
    <w:rsid w:val="4E535EF2"/>
    <w:rsid w:val="4F08773C"/>
    <w:rsid w:val="4F1638C7"/>
    <w:rsid w:val="4F31409F"/>
    <w:rsid w:val="4F5E670E"/>
    <w:rsid w:val="4F846A83"/>
    <w:rsid w:val="4FC0482A"/>
    <w:rsid w:val="50070E2C"/>
    <w:rsid w:val="501112F3"/>
    <w:rsid w:val="504B57F2"/>
    <w:rsid w:val="505162C9"/>
    <w:rsid w:val="507619E1"/>
    <w:rsid w:val="50C62BC7"/>
    <w:rsid w:val="50F72A66"/>
    <w:rsid w:val="5123368C"/>
    <w:rsid w:val="5130747C"/>
    <w:rsid w:val="515C765A"/>
    <w:rsid w:val="51905BB3"/>
    <w:rsid w:val="51946FCB"/>
    <w:rsid w:val="51DD796B"/>
    <w:rsid w:val="51DF373B"/>
    <w:rsid w:val="51E95740"/>
    <w:rsid w:val="51EB2DE9"/>
    <w:rsid w:val="52D970E6"/>
    <w:rsid w:val="52EF4CB5"/>
    <w:rsid w:val="52F959F0"/>
    <w:rsid w:val="5302488E"/>
    <w:rsid w:val="53136173"/>
    <w:rsid w:val="534B12B7"/>
    <w:rsid w:val="539A4AC7"/>
    <w:rsid w:val="542631B6"/>
    <w:rsid w:val="5447483C"/>
    <w:rsid w:val="544E58B1"/>
    <w:rsid w:val="54785EAD"/>
    <w:rsid w:val="54942CAE"/>
    <w:rsid w:val="549C03CB"/>
    <w:rsid w:val="54A61722"/>
    <w:rsid w:val="54B31FAF"/>
    <w:rsid w:val="55326D63"/>
    <w:rsid w:val="555D1A10"/>
    <w:rsid w:val="56356D29"/>
    <w:rsid w:val="56A20EA8"/>
    <w:rsid w:val="56AC4A78"/>
    <w:rsid w:val="56DB16B9"/>
    <w:rsid w:val="570A3D11"/>
    <w:rsid w:val="577A3463"/>
    <w:rsid w:val="57C77E54"/>
    <w:rsid w:val="57E36310"/>
    <w:rsid w:val="57F967AD"/>
    <w:rsid w:val="58052975"/>
    <w:rsid w:val="584D1A65"/>
    <w:rsid w:val="584F5C44"/>
    <w:rsid w:val="588C0756"/>
    <w:rsid w:val="58E525CA"/>
    <w:rsid w:val="593D045A"/>
    <w:rsid w:val="5960739E"/>
    <w:rsid w:val="59896D0A"/>
    <w:rsid w:val="59B72684"/>
    <w:rsid w:val="59E0527F"/>
    <w:rsid w:val="5A421A14"/>
    <w:rsid w:val="5A9579AE"/>
    <w:rsid w:val="5AB012D9"/>
    <w:rsid w:val="5AC468CD"/>
    <w:rsid w:val="5B342B9A"/>
    <w:rsid w:val="5B5953B0"/>
    <w:rsid w:val="5B5F03A4"/>
    <w:rsid w:val="5B630802"/>
    <w:rsid w:val="5B644229"/>
    <w:rsid w:val="5B807F68"/>
    <w:rsid w:val="5BA72CE5"/>
    <w:rsid w:val="5C034D53"/>
    <w:rsid w:val="5C1765AF"/>
    <w:rsid w:val="5D340CA6"/>
    <w:rsid w:val="5E1D6F56"/>
    <w:rsid w:val="5E52187F"/>
    <w:rsid w:val="5E6A13CD"/>
    <w:rsid w:val="5E705D15"/>
    <w:rsid w:val="5E93326C"/>
    <w:rsid w:val="5E9F1A7A"/>
    <w:rsid w:val="5ECA0DDA"/>
    <w:rsid w:val="5EFB4BA4"/>
    <w:rsid w:val="5F025452"/>
    <w:rsid w:val="5F490D33"/>
    <w:rsid w:val="5F5426EE"/>
    <w:rsid w:val="5F5F46B5"/>
    <w:rsid w:val="5FB25360"/>
    <w:rsid w:val="5FBA3CC0"/>
    <w:rsid w:val="5FD90D61"/>
    <w:rsid w:val="60177697"/>
    <w:rsid w:val="602329DB"/>
    <w:rsid w:val="607777D6"/>
    <w:rsid w:val="60BC76A1"/>
    <w:rsid w:val="60C35C7A"/>
    <w:rsid w:val="610B7637"/>
    <w:rsid w:val="612279BA"/>
    <w:rsid w:val="615F5624"/>
    <w:rsid w:val="61C25AC1"/>
    <w:rsid w:val="61D215CF"/>
    <w:rsid w:val="625C563D"/>
    <w:rsid w:val="626A1704"/>
    <w:rsid w:val="627921C2"/>
    <w:rsid w:val="62B362C8"/>
    <w:rsid w:val="62C1330E"/>
    <w:rsid w:val="62FF2DF2"/>
    <w:rsid w:val="6342085E"/>
    <w:rsid w:val="636F415C"/>
    <w:rsid w:val="639037F0"/>
    <w:rsid w:val="644F33DD"/>
    <w:rsid w:val="646126CB"/>
    <w:rsid w:val="648B3FB8"/>
    <w:rsid w:val="64917820"/>
    <w:rsid w:val="64AA1CC5"/>
    <w:rsid w:val="6528341F"/>
    <w:rsid w:val="652A557F"/>
    <w:rsid w:val="656B2909"/>
    <w:rsid w:val="65A3045D"/>
    <w:rsid w:val="65D97752"/>
    <w:rsid w:val="65E25E59"/>
    <w:rsid w:val="66307F76"/>
    <w:rsid w:val="66580EAF"/>
    <w:rsid w:val="66694D0D"/>
    <w:rsid w:val="667B4472"/>
    <w:rsid w:val="66F041A8"/>
    <w:rsid w:val="670C7632"/>
    <w:rsid w:val="6721178A"/>
    <w:rsid w:val="6739399A"/>
    <w:rsid w:val="673F39DE"/>
    <w:rsid w:val="674C5D22"/>
    <w:rsid w:val="67663AF8"/>
    <w:rsid w:val="67762CFD"/>
    <w:rsid w:val="677A678D"/>
    <w:rsid w:val="679847C2"/>
    <w:rsid w:val="67CF7349"/>
    <w:rsid w:val="68011379"/>
    <w:rsid w:val="68252C37"/>
    <w:rsid w:val="68817BAC"/>
    <w:rsid w:val="689A5E59"/>
    <w:rsid w:val="68A11FFC"/>
    <w:rsid w:val="68A13DAA"/>
    <w:rsid w:val="68A94E70"/>
    <w:rsid w:val="68EE72DF"/>
    <w:rsid w:val="69450BD9"/>
    <w:rsid w:val="69485FEA"/>
    <w:rsid w:val="69677DC0"/>
    <w:rsid w:val="69937EC7"/>
    <w:rsid w:val="69D64558"/>
    <w:rsid w:val="6A042548"/>
    <w:rsid w:val="6A471EFD"/>
    <w:rsid w:val="6AB57116"/>
    <w:rsid w:val="6B17424A"/>
    <w:rsid w:val="6B2218FA"/>
    <w:rsid w:val="6B686C59"/>
    <w:rsid w:val="6B691672"/>
    <w:rsid w:val="6BE97F42"/>
    <w:rsid w:val="6BEE7306"/>
    <w:rsid w:val="6BF07522"/>
    <w:rsid w:val="6C3F3CAC"/>
    <w:rsid w:val="6C517895"/>
    <w:rsid w:val="6C5E6A51"/>
    <w:rsid w:val="6C6513C3"/>
    <w:rsid w:val="6C744268"/>
    <w:rsid w:val="6C913746"/>
    <w:rsid w:val="6CD62D03"/>
    <w:rsid w:val="6CD97FB6"/>
    <w:rsid w:val="6D0E5050"/>
    <w:rsid w:val="6D4B22B8"/>
    <w:rsid w:val="6D930013"/>
    <w:rsid w:val="6E1A1656"/>
    <w:rsid w:val="6E231DD6"/>
    <w:rsid w:val="6E2A4841"/>
    <w:rsid w:val="6E3F2AAB"/>
    <w:rsid w:val="6E5A5288"/>
    <w:rsid w:val="6E9F108C"/>
    <w:rsid w:val="6EE013EE"/>
    <w:rsid w:val="6EE079F1"/>
    <w:rsid w:val="6EE42C42"/>
    <w:rsid w:val="6F437969"/>
    <w:rsid w:val="6F7F7CB0"/>
    <w:rsid w:val="6FA052B9"/>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05184D"/>
    <w:rsid w:val="722922C6"/>
    <w:rsid w:val="72477770"/>
    <w:rsid w:val="72B8066E"/>
    <w:rsid w:val="72B9542A"/>
    <w:rsid w:val="72CB03A1"/>
    <w:rsid w:val="732D4B5D"/>
    <w:rsid w:val="73393C88"/>
    <w:rsid w:val="735B02C3"/>
    <w:rsid w:val="7362513F"/>
    <w:rsid w:val="73771D49"/>
    <w:rsid w:val="73A1354E"/>
    <w:rsid w:val="73C8383A"/>
    <w:rsid w:val="74357964"/>
    <w:rsid w:val="746E5488"/>
    <w:rsid w:val="74A11E7D"/>
    <w:rsid w:val="74DD6078"/>
    <w:rsid w:val="75590B0A"/>
    <w:rsid w:val="7582279F"/>
    <w:rsid w:val="75843EB5"/>
    <w:rsid w:val="75BB71AF"/>
    <w:rsid w:val="75EB18CD"/>
    <w:rsid w:val="75F01962"/>
    <w:rsid w:val="760E19DF"/>
    <w:rsid w:val="76557F3E"/>
    <w:rsid w:val="76676A53"/>
    <w:rsid w:val="76A3294D"/>
    <w:rsid w:val="76B620A1"/>
    <w:rsid w:val="76F20814"/>
    <w:rsid w:val="77462524"/>
    <w:rsid w:val="779A6594"/>
    <w:rsid w:val="77A113FB"/>
    <w:rsid w:val="77A21064"/>
    <w:rsid w:val="77E34EB2"/>
    <w:rsid w:val="781564B8"/>
    <w:rsid w:val="78224ACF"/>
    <w:rsid w:val="7825297D"/>
    <w:rsid w:val="78CD6DCC"/>
    <w:rsid w:val="78D07CAF"/>
    <w:rsid w:val="78DE12D7"/>
    <w:rsid w:val="79210683"/>
    <w:rsid w:val="7972370D"/>
    <w:rsid w:val="799C3465"/>
    <w:rsid w:val="79B14EC4"/>
    <w:rsid w:val="7A2A6B4A"/>
    <w:rsid w:val="7A681070"/>
    <w:rsid w:val="7A7A6828"/>
    <w:rsid w:val="7A860C7C"/>
    <w:rsid w:val="7AB879FE"/>
    <w:rsid w:val="7B22521E"/>
    <w:rsid w:val="7B3264DD"/>
    <w:rsid w:val="7B81188A"/>
    <w:rsid w:val="7B9E2902"/>
    <w:rsid w:val="7BC854E2"/>
    <w:rsid w:val="7BE2675B"/>
    <w:rsid w:val="7C0562EC"/>
    <w:rsid w:val="7C067A45"/>
    <w:rsid w:val="7C27683F"/>
    <w:rsid w:val="7C763BEE"/>
    <w:rsid w:val="7CB14B4D"/>
    <w:rsid w:val="7CF26969"/>
    <w:rsid w:val="7CF75832"/>
    <w:rsid w:val="7D25523C"/>
    <w:rsid w:val="7D697134"/>
    <w:rsid w:val="7DB23041"/>
    <w:rsid w:val="7DB54128"/>
    <w:rsid w:val="7E5F7809"/>
    <w:rsid w:val="7ED56C53"/>
    <w:rsid w:val="7EEA1BAF"/>
    <w:rsid w:val="7F5460D4"/>
    <w:rsid w:val="7F552892"/>
    <w:rsid w:val="7F945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7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autoRedefine/>
    <w:qFormat/>
    <w:uiPriority w:val="39"/>
    <w:pPr>
      <w:ind w:left="960"/>
      <w:jc w:val="left"/>
    </w:pPr>
    <w:rPr>
      <w:rFonts w:ascii="Calibri" w:hAnsi="Calibri" w:eastAsia="宋体" w:cs="Times New Roman"/>
      <w:sz w:val="18"/>
      <w:szCs w:val="18"/>
    </w:rPr>
  </w:style>
  <w:style w:type="paragraph" w:styleId="16">
    <w:name w:val="toc 3"/>
    <w:basedOn w:val="1"/>
    <w:next w:val="1"/>
    <w:autoRedefine/>
    <w:qFormat/>
    <w:uiPriority w:val="3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39"/>
    <w:pPr>
      <w:ind w:left="1680"/>
      <w:jc w:val="left"/>
    </w:pPr>
    <w:rPr>
      <w:rFonts w:ascii="Calibri" w:hAnsi="Calibri" w:eastAsia="宋体" w:cs="Times New Roman"/>
      <w:sz w:val="18"/>
      <w:szCs w:val="18"/>
    </w:rPr>
  </w:style>
  <w:style w:type="paragraph" w:styleId="19">
    <w:name w:val="Date"/>
    <w:basedOn w:val="1"/>
    <w:next w:val="1"/>
    <w:link w:val="65"/>
    <w:autoRedefine/>
    <w:qFormat/>
    <w:uiPriority w:val="0"/>
    <w:pPr>
      <w:ind w:left="100" w:leftChars="2500"/>
    </w:pPr>
    <w:rPr>
      <w:sz w:val="24"/>
    </w:rPr>
  </w:style>
  <w:style w:type="paragraph" w:styleId="20">
    <w:name w:val="Body Text Indent 2"/>
    <w:basedOn w:val="1"/>
    <w:link w:val="53"/>
    <w:autoRedefine/>
    <w:qFormat/>
    <w:uiPriority w:val="0"/>
    <w:pPr>
      <w:spacing w:after="120" w:line="480" w:lineRule="auto"/>
      <w:ind w:left="420" w:leftChars="200"/>
    </w:pPr>
  </w:style>
  <w:style w:type="paragraph" w:styleId="21">
    <w:name w:val="Balloon Text"/>
    <w:basedOn w:val="1"/>
    <w:link w:val="69"/>
    <w:autoRedefine/>
    <w:qFormat/>
    <w:uiPriority w:val="0"/>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39"/>
    <w:pPr>
      <w:ind w:left="720"/>
      <w:jc w:val="left"/>
    </w:pPr>
    <w:rPr>
      <w:rFonts w:ascii="Calibri" w:hAnsi="Calibri" w:eastAsia="宋体" w:cs="Times New Roman"/>
      <w:sz w:val="18"/>
      <w:szCs w:val="18"/>
    </w:rPr>
  </w:style>
  <w:style w:type="paragraph" w:styleId="26">
    <w:name w:val="Subtitle"/>
    <w:basedOn w:val="1"/>
    <w:autoRedefine/>
    <w:qFormat/>
    <w:uiPriority w:val="0"/>
    <w:pPr>
      <w:spacing w:before="240" w:after="60" w:line="312" w:lineRule="auto"/>
      <w:jc w:val="center"/>
      <w:outlineLvl w:val="1"/>
    </w:pPr>
    <w:rPr>
      <w:rFonts w:ascii="Cambria" w:hAnsi="Cambria"/>
      <w:b/>
      <w:bCs/>
      <w:kern w:val="28"/>
      <w:sz w:val="32"/>
      <w:szCs w:val="32"/>
    </w:rPr>
  </w:style>
  <w:style w:type="paragraph" w:styleId="27">
    <w:name w:val="List"/>
    <w:basedOn w:val="1"/>
    <w:autoRedefine/>
    <w:qFormat/>
    <w:uiPriority w:val="99"/>
    <w:pPr>
      <w:ind w:left="420" w:hanging="420"/>
    </w:pPr>
    <w:rPr>
      <w:rFonts w:ascii="Times New Roman" w:hAnsi="Times New Roman" w:eastAsia="宋体" w:cs="Times New Roman"/>
      <w:szCs w:val="20"/>
    </w:rPr>
  </w:style>
  <w:style w:type="paragraph" w:styleId="28">
    <w:name w:val="toc 6"/>
    <w:basedOn w:val="1"/>
    <w:next w:val="1"/>
    <w:autoRedefine/>
    <w:qFormat/>
    <w:uiPriority w:val="39"/>
    <w:pPr>
      <w:ind w:left="1200"/>
      <w:jc w:val="left"/>
    </w:pPr>
    <w:rPr>
      <w:rFonts w:ascii="Calibri" w:hAnsi="Calibri" w:eastAsia="宋体" w:cs="Times New Roman"/>
      <w:sz w:val="18"/>
      <w:szCs w:val="18"/>
    </w:rPr>
  </w:style>
  <w:style w:type="paragraph" w:styleId="29">
    <w:name w:val="Body Text Indent 3"/>
    <w:basedOn w:val="1"/>
    <w:link w:val="55"/>
    <w:qFormat/>
    <w:uiPriority w:val="0"/>
    <w:pPr>
      <w:spacing w:after="120"/>
      <w:ind w:left="420" w:leftChars="200"/>
    </w:pPr>
    <w:rPr>
      <w:sz w:val="16"/>
    </w:rPr>
  </w:style>
  <w:style w:type="paragraph" w:styleId="30">
    <w:name w:val="index 9"/>
    <w:basedOn w:val="1"/>
    <w:next w:val="1"/>
    <w:autoRedefine/>
    <w:unhideWhenUsed/>
    <w:qFormat/>
    <w:uiPriority w:val="0"/>
    <w:pPr>
      <w:ind w:left="2520" w:hanging="280"/>
    </w:pPr>
    <w:rPr>
      <w:rFonts w:eastAsia="仿宋"/>
      <w:sz w:val="28"/>
    </w:rPr>
  </w:style>
  <w:style w:type="paragraph" w:styleId="31">
    <w:name w:val="toc 2"/>
    <w:basedOn w:val="1"/>
    <w:next w:val="1"/>
    <w:autoRedefine/>
    <w:unhideWhenUsed/>
    <w:qFormat/>
    <w:uiPriority w:val="39"/>
    <w:pPr>
      <w:ind w:left="420" w:leftChars="200"/>
    </w:pPr>
    <w:rPr>
      <w:rFonts w:ascii="Calibri" w:hAnsi="Calibri" w:eastAsia="宋体" w:cs="Times New Roman"/>
      <w:szCs w:val="20"/>
    </w:rPr>
  </w:style>
  <w:style w:type="paragraph" w:styleId="32">
    <w:name w:val="toc 9"/>
    <w:basedOn w:val="1"/>
    <w:next w:val="1"/>
    <w:autoRedefine/>
    <w:qFormat/>
    <w:uiPriority w:val="39"/>
    <w:pPr>
      <w:ind w:left="1920"/>
      <w:jc w:val="left"/>
    </w:pPr>
    <w:rPr>
      <w:rFonts w:ascii="Calibri" w:hAnsi="Calibri" w:eastAsia="宋体" w:cs="Times New Roman"/>
      <w:sz w:val="18"/>
      <w:szCs w:val="18"/>
    </w:rPr>
  </w:style>
  <w:style w:type="paragraph" w:styleId="33">
    <w:name w:val="Normal (Web)"/>
    <w:basedOn w:val="1"/>
    <w:autoRedefine/>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0"/>
    <w:next w:val="10"/>
    <w:link w:val="54"/>
    <w:autoRedefine/>
    <w:qFormat/>
    <w:uiPriority w:val="0"/>
    <w:rPr>
      <w:b/>
    </w:rPr>
  </w:style>
  <w:style w:type="paragraph" w:styleId="37">
    <w:name w:val="Body Text First Indent 2"/>
    <w:basedOn w:val="13"/>
    <w:autoRedefine/>
    <w:semiHidden/>
    <w:qFormat/>
    <w:uiPriority w:val="99"/>
    <w:pPr>
      <w:spacing w:line="276" w:lineRule="auto"/>
      <w:ind w:firstLine="420" w:firstLineChars="200"/>
      <w:jc w:val="left"/>
    </w:pPr>
  </w:style>
  <w:style w:type="table" w:styleId="39">
    <w:name w:val="Table Grid"/>
    <w:basedOn w:val="3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22"/>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paragraph" w:customStyle="1" w:styleId="48">
    <w:name w:val="首行缩进"/>
    <w:basedOn w:val="1"/>
    <w:autoRedefine/>
    <w:qFormat/>
    <w:uiPriority w:val="0"/>
    <w:pPr>
      <w:ind w:firstLine="480" w:firstLineChars="200"/>
    </w:pPr>
    <w:rPr>
      <w:lang w:val="zh-CN"/>
    </w:rPr>
  </w:style>
  <w:style w:type="character" w:customStyle="1" w:styleId="49">
    <w:name w:val="标题 1 字符"/>
    <w:basedOn w:val="40"/>
    <w:link w:val="2"/>
    <w:autoRedefine/>
    <w:qFormat/>
    <w:uiPriority w:val="9"/>
    <w:rPr>
      <w:rFonts w:ascii="Calibri" w:hAnsi="Calibri" w:eastAsia="宋体" w:cs="Times New Roman"/>
      <w:b/>
      <w:bCs/>
      <w:kern w:val="44"/>
      <w:sz w:val="36"/>
      <w:szCs w:val="44"/>
    </w:rPr>
  </w:style>
  <w:style w:type="character" w:customStyle="1" w:styleId="50">
    <w:name w:val="标题 2 字符"/>
    <w:basedOn w:val="40"/>
    <w:link w:val="3"/>
    <w:autoRedefine/>
    <w:qFormat/>
    <w:uiPriority w:val="9"/>
    <w:rPr>
      <w:rFonts w:ascii="Arial" w:hAnsi="Arial" w:eastAsia="宋体" w:cs="Times New Roman"/>
      <w:b/>
      <w:bCs/>
      <w:sz w:val="24"/>
      <w:szCs w:val="32"/>
    </w:rPr>
  </w:style>
  <w:style w:type="character" w:customStyle="1" w:styleId="51">
    <w:name w:val="标题 3 字符"/>
    <w:basedOn w:val="40"/>
    <w:link w:val="4"/>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字符"/>
    <w:link w:val="20"/>
    <w:autoRedefine/>
    <w:qFormat/>
    <w:locked/>
    <w:uiPriority w:val="0"/>
  </w:style>
  <w:style w:type="character" w:customStyle="1" w:styleId="54">
    <w:name w:val="批注主题 字符"/>
    <w:link w:val="36"/>
    <w:autoRedefine/>
    <w:qFormat/>
    <w:locked/>
    <w:uiPriority w:val="0"/>
    <w:rPr>
      <w:b/>
    </w:rPr>
  </w:style>
  <w:style w:type="character" w:customStyle="1" w:styleId="55">
    <w:name w:val="正文文本缩进 3 字符"/>
    <w:link w:val="29"/>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0"/>
    <w:autoRedefine/>
    <w:qFormat/>
    <w:uiPriority w:val="0"/>
    <w:rPr>
      <w:rFonts w:cs="Times New Roman"/>
    </w:rPr>
  </w:style>
  <w:style w:type="character" w:customStyle="1" w:styleId="61">
    <w:name w:val="页眉 字符"/>
    <w:link w:val="23"/>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字符"/>
    <w:link w:val="10"/>
    <w:autoRedefine/>
    <w:qFormat/>
    <w:locked/>
    <w:uiPriority w:val="0"/>
  </w:style>
  <w:style w:type="character" w:customStyle="1" w:styleId="64">
    <w:name w:val="标题 字符"/>
    <w:link w:val="35"/>
    <w:autoRedefine/>
    <w:qFormat/>
    <w:locked/>
    <w:uiPriority w:val="0"/>
    <w:rPr>
      <w:rFonts w:ascii="Arial" w:hAnsi="Arial"/>
      <w:b/>
      <w:sz w:val="32"/>
    </w:rPr>
  </w:style>
  <w:style w:type="character" w:customStyle="1" w:styleId="65">
    <w:name w:val="日期 字符"/>
    <w:link w:val="19"/>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locked/>
    <w:uiPriority w:val="0"/>
    <w:rPr>
      <w:rFonts w:ascii="宋体" w:hAnsi="Courier New"/>
    </w:rPr>
  </w:style>
  <w:style w:type="character" w:customStyle="1" w:styleId="75">
    <w:name w:val="页脚 字符"/>
    <w:link w:val="22"/>
    <w:autoRedefine/>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0"/>
    <w:semiHidden/>
    <w:qFormat/>
    <w:uiPriority w:val="99"/>
  </w:style>
  <w:style w:type="character" w:customStyle="1" w:styleId="80">
    <w:name w:val="批注文字 字符11"/>
    <w:basedOn w:val="40"/>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semiHidden/>
    <w:qFormat/>
    <w:uiPriority w:val="99"/>
    <w:rPr>
      <w:rFonts w:ascii="Microsoft YaHei UI" w:eastAsia="Microsoft YaHei UI"/>
      <w:sz w:val="18"/>
      <w:szCs w:val="18"/>
    </w:rPr>
  </w:style>
  <w:style w:type="character" w:customStyle="1" w:styleId="83">
    <w:name w:val="文档结构图 字符11"/>
    <w:basedOn w:val="40"/>
    <w:semiHidden/>
    <w:qFormat/>
    <w:uiPriority w:val="99"/>
    <w:rPr>
      <w:rFonts w:ascii="Microsoft YaHei UI" w:eastAsia="Microsoft YaHei UI" w:cs="Times New Roman"/>
      <w:kern w:val="2"/>
      <w:sz w:val="18"/>
      <w:szCs w:val="18"/>
    </w:rPr>
  </w:style>
  <w:style w:type="character" w:customStyle="1" w:styleId="84">
    <w:name w:val="正文文本 字符"/>
    <w:basedOn w:val="40"/>
    <w:link w:val="12"/>
    <w:qFormat/>
    <w:uiPriority w:val="99"/>
    <w:rPr>
      <w:rFonts w:ascii="Calibri" w:hAnsi="Calibri" w:eastAsia="新宋体" w:cs="Times New Roman"/>
      <w:szCs w:val="21"/>
    </w:rPr>
  </w:style>
  <w:style w:type="character" w:customStyle="1" w:styleId="85">
    <w:name w:val="纯文本 字符1"/>
    <w:basedOn w:val="40"/>
    <w:semiHidden/>
    <w:qFormat/>
    <w:uiPriority w:val="99"/>
    <w:rPr>
      <w:rFonts w:hAnsi="Courier New" w:cs="Courier New" w:asciiTheme="minorEastAsia"/>
    </w:rPr>
  </w:style>
  <w:style w:type="character" w:customStyle="1" w:styleId="86">
    <w:name w:val="纯文本 字符11"/>
    <w:basedOn w:val="40"/>
    <w:qFormat/>
    <w:uiPriority w:val="0"/>
    <w:rPr>
      <w:rFonts w:hAnsi="Courier New" w:cs="Courier New" w:asciiTheme="minorEastAsia" w:eastAsiaTheme="minorEastAsia"/>
      <w:kern w:val="2"/>
      <w:sz w:val="21"/>
    </w:rPr>
  </w:style>
  <w:style w:type="character" w:customStyle="1" w:styleId="87">
    <w:name w:val="页眉 字符1"/>
    <w:basedOn w:val="40"/>
    <w:autoRedefine/>
    <w:semiHidden/>
    <w:qFormat/>
    <w:uiPriority w:val="99"/>
    <w:rPr>
      <w:sz w:val="18"/>
      <w:szCs w:val="18"/>
    </w:rPr>
  </w:style>
  <w:style w:type="character" w:customStyle="1" w:styleId="88">
    <w:name w:val="页眉 字符11"/>
    <w:basedOn w:val="40"/>
    <w:semiHidden/>
    <w:qFormat/>
    <w:uiPriority w:val="99"/>
    <w:rPr>
      <w:rFonts w:cs="Times New Roman"/>
      <w:kern w:val="2"/>
      <w:sz w:val="18"/>
      <w:szCs w:val="18"/>
    </w:rPr>
  </w:style>
  <w:style w:type="character" w:customStyle="1" w:styleId="89">
    <w:name w:val="批注框文本 字符1"/>
    <w:basedOn w:val="40"/>
    <w:autoRedefine/>
    <w:semiHidden/>
    <w:qFormat/>
    <w:uiPriority w:val="99"/>
    <w:rPr>
      <w:sz w:val="18"/>
      <w:szCs w:val="18"/>
    </w:rPr>
  </w:style>
  <w:style w:type="character" w:customStyle="1" w:styleId="90">
    <w:name w:val="批注框文本 字符11"/>
    <w:basedOn w:val="40"/>
    <w:semiHidden/>
    <w:qFormat/>
    <w:uiPriority w:val="99"/>
    <w:rPr>
      <w:rFonts w:cs="Times New Roman"/>
      <w:kern w:val="2"/>
      <w:sz w:val="18"/>
      <w:szCs w:val="18"/>
    </w:rPr>
  </w:style>
  <w:style w:type="character" w:customStyle="1" w:styleId="91">
    <w:name w:val="日期 字符1"/>
    <w:basedOn w:val="40"/>
    <w:semiHidden/>
    <w:qFormat/>
    <w:uiPriority w:val="99"/>
  </w:style>
  <w:style w:type="character" w:customStyle="1" w:styleId="92">
    <w:name w:val="日期 字符11"/>
    <w:basedOn w:val="40"/>
    <w:semiHidden/>
    <w:qFormat/>
    <w:uiPriority w:val="99"/>
    <w:rPr>
      <w:rFonts w:cs="Times New Roman"/>
      <w:kern w:val="2"/>
      <w:sz w:val="21"/>
    </w:rPr>
  </w:style>
  <w:style w:type="character" w:customStyle="1" w:styleId="93">
    <w:name w:val="页脚 字符1"/>
    <w:basedOn w:val="40"/>
    <w:semiHidden/>
    <w:qFormat/>
    <w:uiPriority w:val="99"/>
    <w:rPr>
      <w:sz w:val="18"/>
      <w:szCs w:val="18"/>
    </w:rPr>
  </w:style>
  <w:style w:type="character" w:customStyle="1" w:styleId="94">
    <w:name w:val="页脚 字符11"/>
    <w:basedOn w:val="40"/>
    <w:autoRedefine/>
    <w:semiHidden/>
    <w:qFormat/>
    <w:uiPriority w:val="99"/>
    <w:rPr>
      <w:rFonts w:cs="Times New Roman"/>
      <w:kern w:val="2"/>
      <w:sz w:val="18"/>
      <w:szCs w:val="18"/>
    </w:rPr>
  </w:style>
  <w:style w:type="character" w:customStyle="1" w:styleId="95">
    <w:name w:val="正文文本缩进 2 字符1"/>
    <w:basedOn w:val="40"/>
    <w:autoRedefine/>
    <w:semiHidden/>
    <w:qFormat/>
    <w:uiPriority w:val="99"/>
  </w:style>
  <w:style w:type="character" w:customStyle="1" w:styleId="96">
    <w:name w:val="正文文本缩进 2 字符11"/>
    <w:basedOn w:val="40"/>
    <w:autoRedefine/>
    <w:semiHidden/>
    <w:qFormat/>
    <w:uiPriority w:val="99"/>
    <w:rPr>
      <w:rFonts w:cs="Times New Roman"/>
      <w:kern w:val="2"/>
      <w:sz w:val="21"/>
    </w:rPr>
  </w:style>
  <w:style w:type="character" w:customStyle="1" w:styleId="97">
    <w:name w:val="正文文本缩进 3 字符1"/>
    <w:basedOn w:val="40"/>
    <w:semiHidden/>
    <w:qFormat/>
    <w:uiPriority w:val="99"/>
    <w:rPr>
      <w:sz w:val="16"/>
      <w:szCs w:val="16"/>
    </w:rPr>
  </w:style>
  <w:style w:type="character" w:customStyle="1" w:styleId="98">
    <w:name w:val="正文文本缩进 3 字符11"/>
    <w:basedOn w:val="40"/>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0"/>
    <w:qFormat/>
    <w:uiPriority w:val="10"/>
    <w:rPr>
      <w:rFonts w:asciiTheme="majorHAnsi" w:hAnsiTheme="majorHAnsi" w:eastAsiaTheme="majorEastAsia" w:cstheme="majorBidi"/>
      <w:b/>
      <w:bCs/>
      <w:sz w:val="32"/>
      <w:szCs w:val="32"/>
    </w:rPr>
  </w:style>
  <w:style w:type="character" w:customStyle="1" w:styleId="102">
    <w:name w:val="标题 字符11"/>
    <w:basedOn w:val="40"/>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章标题"/>
    <w:next w:val="106"/>
    <w:autoRedefine/>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autoRedefine/>
    <w:qFormat/>
    <w:uiPriority w:val="0"/>
  </w:style>
  <w:style w:type="paragraph" w:customStyle="1" w:styleId="108">
    <w:name w:val="二级列表 Char"/>
    <w:basedOn w:val="1"/>
    <w:autoRedefine/>
    <w:qFormat/>
    <w:uiPriority w:val="0"/>
    <w:rPr>
      <w:rFonts w:ascii="Calibri" w:hAnsi="Calibri" w:eastAsia="宋体" w:cs="Times New Roman"/>
      <w:szCs w:val="20"/>
    </w:rPr>
  </w:style>
  <w:style w:type="paragraph" w:customStyle="1" w:styleId="109">
    <w:name w:val="2"/>
    <w:basedOn w:val="110"/>
    <w:next w:val="107"/>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一级条标题"/>
    <w:basedOn w:val="105"/>
    <w:next w:val="106"/>
    <w:autoRedefine/>
    <w:qFormat/>
    <w:uiPriority w:val="0"/>
    <w:pPr>
      <w:numPr>
        <w:ilvl w:val="2"/>
      </w:numPr>
      <w:spacing w:beforeLines="0" w:afterLines="0"/>
      <w:outlineLvl w:val="2"/>
    </w:pPr>
  </w:style>
  <w:style w:type="paragraph" w:customStyle="1" w:styleId="111">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5">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7"/>
    <w:link w:val="121"/>
    <w:autoRedefine/>
    <w:qFormat/>
    <w:uiPriority w:val="0"/>
    <w:pPr>
      <w:spacing w:line="360" w:lineRule="auto"/>
      <w:ind w:firstLine="200" w:firstLineChars="200"/>
    </w:pPr>
    <w:rPr>
      <w:rFonts w:hAnsi="宋体"/>
      <w:color w:val="000000"/>
      <w:sz w:val="24"/>
      <w:szCs w:val="24"/>
    </w:rPr>
  </w:style>
  <w:style w:type="paragraph" w:customStyle="1" w:styleId="120">
    <w:name w:val="标书二级标题"/>
    <w:basedOn w:val="3"/>
    <w:link w:val="123"/>
    <w:autoRedefine/>
    <w:qFormat/>
    <w:uiPriority w:val="0"/>
    <w:pPr>
      <w:spacing w:line="240" w:lineRule="auto"/>
      <w:jc w:val="left"/>
    </w:pPr>
    <w:rPr>
      <w:rFonts w:ascii="宋体" w:hAnsi="宋体" w:eastAsia="黑体"/>
      <w:sz w:val="28"/>
      <w:szCs w:val="30"/>
    </w:rPr>
  </w:style>
  <w:style w:type="character" w:customStyle="1" w:styleId="121">
    <w:name w:val="标书正文格式 字符"/>
    <w:link w:val="119"/>
    <w:autoRedefine/>
    <w:qFormat/>
    <w:locked/>
    <w:uiPriority w:val="0"/>
    <w:rPr>
      <w:rFonts w:ascii="宋体" w:hAnsi="宋体"/>
      <w:color w:val="000000"/>
      <w:sz w:val="24"/>
      <w:szCs w:val="24"/>
    </w:rPr>
  </w:style>
  <w:style w:type="paragraph" w:customStyle="1" w:styleId="122">
    <w:name w:val="标书表格"/>
    <w:basedOn w:val="1"/>
    <w:link w:val="124"/>
    <w:autoRedefine/>
    <w:qFormat/>
    <w:uiPriority w:val="0"/>
    <w:pPr>
      <w:jc w:val="center"/>
    </w:pPr>
    <w:rPr>
      <w:rFonts w:ascii="Times New Roman" w:hAnsi="Times New Roman" w:eastAsia="宋体" w:cs="Times New Roman"/>
      <w:b/>
      <w:szCs w:val="20"/>
    </w:rPr>
  </w:style>
  <w:style w:type="character" w:customStyle="1" w:styleId="123">
    <w:name w:val="标书二级标题 字符"/>
    <w:link w:val="120"/>
    <w:autoRedefine/>
    <w:qFormat/>
    <w:locked/>
    <w:uiPriority w:val="0"/>
    <w:rPr>
      <w:rFonts w:ascii="宋体" w:hAnsi="宋体" w:eastAsia="黑体" w:cs="Times New Roman"/>
      <w:bCs/>
      <w:sz w:val="28"/>
      <w:szCs w:val="30"/>
    </w:rPr>
  </w:style>
  <w:style w:type="character" w:customStyle="1" w:styleId="124">
    <w:name w:val="标书表格 字符"/>
    <w:link w:val="122"/>
    <w:autoRedefine/>
    <w:qFormat/>
    <w:locked/>
    <w:uiPriority w:val="0"/>
    <w:rPr>
      <w:rFonts w:ascii="Times New Roman" w:hAnsi="Times New Roman" w:eastAsia="宋体" w:cs="Times New Roman"/>
      <w:b/>
      <w:szCs w:val="20"/>
    </w:rPr>
  </w:style>
  <w:style w:type="paragraph" w:customStyle="1" w:styleId="125">
    <w:name w:val="标书三级标题"/>
    <w:basedOn w:val="4"/>
    <w:next w:val="119"/>
    <w:link w:val="126"/>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autoRedefine/>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autoRedefine/>
    <w:qFormat/>
    <w:locked/>
    <w:uiPriority w:val="0"/>
    <w:rPr>
      <w:b/>
      <w:color w:val="000000"/>
      <w:sz w:val="24"/>
    </w:rPr>
  </w:style>
  <w:style w:type="paragraph" w:customStyle="1" w:styleId="128">
    <w:name w:val="标三级标题"/>
    <w:basedOn w:val="125"/>
    <w:link w:val="127"/>
    <w:autoRedefine/>
    <w:qFormat/>
    <w:uiPriority w:val="0"/>
    <w:rPr>
      <w:rFonts w:asciiTheme="minorHAnsi" w:hAnsiTheme="minorHAnsi" w:eastAsiaTheme="minorEastAsia" w:cstheme="minorBidi"/>
      <w:bCs w:val="0"/>
      <w:szCs w:val="22"/>
    </w:rPr>
  </w:style>
  <w:style w:type="character" w:customStyle="1" w:styleId="129">
    <w:name w:val="标正文 字符"/>
    <w:link w:val="130"/>
    <w:autoRedefine/>
    <w:qFormat/>
    <w:locked/>
    <w:uiPriority w:val="0"/>
    <w:rPr>
      <w:rFonts w:ascii="宋体" w:eastAsia="宋体"/>
      <w:color w:val="000000"/>
      <w:sz w:val="24"/>
    </w:rPr>
  </w:style>
  <w:style w:type="paragraph" w:customStyle="1" w:styleId="130">
    <w:name w:val="标正文"/>
    <w:basedOn w:val="119"/>
    <w:link w:val="129"/>
    <w:autoRedefine/>
    <w:qFormat/>
    <w:uiPriority w:val="0"/>
    <w:pPr>
      <w:ind w:firstLine="480"/>
    </w:pPr>
    <w:rPr>
      <w:rFonts w:eastAsia="宋体" w:hAnsiTheme="minorHAnsi"/>
      <w:szCs w:val="22"/>
    </w:rPr>
  </w:style>
  <w:style w:type="paragraph" w:customStyle="1" w:styleId="131">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autoRedefine/>
    <w:qFormat/>
    <w:uiPriority w:val="0"/>
    <w:pPr>
      <w:spacing w:beforeLines="25" w:afterLines="25" w:line="300" w:lineRule="auto"/>
    </w:pPr>
    <w:rPr>
      <w:szCs w:val="24"/>
    </w:rPr>
  </w:style>
  <w:style w:type="paragraph" w:styleId="133">
    <w:name w:val="List Paragraph"/>
    <w:basedOn w:val="1"/>
    <w:autoRedefine/>
    <w:qFormat/>
    <w:uiPriority w:val="99"/>
    <w:pPr>
      <w:ind w:firstLine="420" w:firstLineChars="200"/>
    </w:pPr>
  </w:style>
  <w:style w:type="paragraph" w:customStyle="1" w:styleId="134">
    <w:name w:val="WPSOffice手动目录 1"/>
    <w:autoRedefine/>
    <w:qFormat/>
    <w:uiPriority w:val="0"/>
    <w:rPr>
      <w:rFonts w:ascii="Times New Roman" w:hAnsi="Times New Roman" w:eastAsia="宋体" w:cs="Times New Roman"/>
      <w:lang w:val="en-US" w:eastAsia="zh-CN"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NormalCharacter"/>
    <w:qFormat/>
    <w:uiPriority w:val="0"/>
  </w:style>
  <w:style w:type="paragraph" w:customStyle="1" w:styleId="137">
    <w:name w:val="Table Paragraph"/>
    <w:basedOn w:val="1"/>
    <w:autoRedefine/>
    <w:qFormat/>
    <w:uiPriority w:val="1"/>
    <w:rPr>
      <w:rFonts w:ascii="宋体" w:hAnsi="宋体" w:eastAsia="宋体" w:cs="宋体"/>
    </w:rPr>
  </w:style>
  <w:style w:type="paragraph" w:customStyle="1" w:styleId="138">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9">
    <w:name w:val="FAW正文"/>
    <w:basedOn w:val="1"/>
    <w:autoRedefine/>
    <w:qFormat/>
    <w:uiPriority w:val="99"/>
    <w:pPr>
      <w:spacing w:line="300" w:lineRule="auto"/>
      <w:ind w:firstLine="200" w:firstLineChars="200"/>
    </w:pPr>
    <w:rPr>
      <w:rFonts w:ascii="Calibri" w:hAnsi="Calibri"/>
      <w:sz w:val="24"/>
      <w:szCs w:val="24"/>
    </w:rPr>
  </w:style>
  <w:style w:type="character" w:customStyle="1" w:styleId="140">
    <w:name w:val="font11"/>
    <w:basedOn w:val="40"/>
    <w:qFormat/>
    <w:uiPriority w:val="0"/>
    <w:rPr>
      <w:rFonts w:hint="eastAsia" w:ascii="宋体" w:hAnsi="宋体" w:eastAsia="宋体" w:cs="宋体"/>
      <w:b/>
      <w:bCs/>
      <w:color w:val="000000"/>
      <w:sz w:val="21"/>
      <w:szCs w:val="21"/>
      <w:u w:val="none"/>
    </w:rPr>
  </w:style>
  <w:style w:type="character" w:customStyle="1" w:styleId="141">
    <w:name w:val="font21"/>
    <w:basedOn w:val="40"/>
    <w:qFormat/>
    <w:uiPriority w:val="0"/>
    <w:rPr>
      <w:rFonts w:hint="eastAsia" w:ascii="宋体" w:hAnsi="宋体" w:eastAsia="宋体" w:cs="宋体"/>
      <w:color w:val="000000"/>
      <w:sz w:val="21"/>
      <w:szCs w:val="21"/>
      <w:u w:val="none"/>
    </w:rPr>
  </w:style>
  <w:style w:type="character" w:customStyle="1" w:styleId="142">
    <w:name w:val="font31"/>
    <w:basedOn w:val="40"/>
    <w:qFormat/>
    <w:uiPriority w:val="0"/>
    <w:rPr>
      <w:rFonts w:hint="eastAsia" w:ascii="宋体" w:hAnsi="宋体" w:eastAsia="宋体" w:cs="宋体"/>
      <w:color w:val="000000"/>
      <w:sz w:val="21"/>
      <w:szCs w:val="21"/>
      <w:u w:val="none"/>
    </w:rPr>
  </w:style>
  <w:style w:type="paragraph" w:customStyle="1" w:styleId="143">
    <w:name w:val="二级条标题"/>
    <w:basedOn w:val="110"/>
    <w:next w:val="106"/>
    <w:qFormat/>
    <w:uiPriority w:val="0"/>
    <w:pPr>
      <w:numPr>
        <w:ilvl w:val="3"/>
      </w:numPr>
      <w:outlineLvl w:val="3"/>
    </w:pPr>
  </w:style>
  <w:style w:type="paragraph" w:customStyle="1" w:styleId="144">
    <w:name w:val="三级条标题"/>
    <w:basedOn w:val="143"/>
    <w:next w:val="106"/>
    <w:autoRedefine/>
    <w:qFormat/>
    <w:uiPriority w:val="0"/>
    <w:pPr>
      <w:numPr>
        <w:ilvl w:val="4"/>
      </w:numPr>
      <w:outlineLvl w:val="4"/>
    </w:pPr>
  </w:style>
  <w:style w:type="paragraph" w:customStyle="1" w:styleId="14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autoRedefine/>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qFormat/>
    <w:uiPriority w:val="0"/>
    <w:pPr>
      <w:spacing w:before="25" w:beforeLines="25" w:after="25" w:afterLines="25"/>
    </w:pPr>
  </w:style>
  <w:style w:type="paragraph" w:customStyle="1" w:styleId="149">
    <w:name w:val="_Style 1"/>
    <w:basedOn w:val="1"/>
    <w:semiHidden/>
    <w:qFormat/>
    <w:uiPriority w:val="34"/>
    <w:pPr>
      <w:ind w:firstLine="420" w:firstLineChars="200"/>
    </w:pPr>
  </w:style>
  <w:style w:type="paragraph" w:customStyle="1" w:styleId="150">
    <w:name w:val="3.2"/>
    <w:basedOn w:val="143"/>
    <w:next w:val="107"/>
    <w:autoRedefine/>
    <w:qFormat/>
    <w:uiPriority w:val="0"/>
    <w:pPr>
      <w:numPr>
        <w:ilvl w:val="3"/>
        <w:numId w:val="1"/>
      </w:numPr>
      <w:spacing w:before="25" w:beforeLines="25" w:after="25" w:afterLines="25"/>
    </w:pPr>
    <w:rPr>
      <w:rFonts w:ascii="宋体" w:hAnsi="宋体" w:eastAsia="宋体"/>
    </w:rPr>
  </w:style>
  <w:style w:type="paragraph" w:customStyle="1" w:styleId="151">
    <w:name w:val="4"/>
    <w:basedOn w:val="143"/>
    <w:next w:val="107"/>
    <w:qFormat/>
    <w:uiPriority w:val="0"/>
    <w:pPr>
      <w:numPr>
        <w:ilvl w:val="4"/>
        <w:numId w:val="1"/>
      </w:numPr>
      <w:outlineLvl w:val="4"/>
    </w:pPr>
    <w:rPr>
      <w:rFonts w:ascii="宋体" w:hAnsi="宋体" w:eastAsia="宋体"/>
      <w:color w:val="000000"/>
      <w:szCs w:val="21"/>
    </w:rPr>
  </w:style>
  <w:style w:type="paragraph" w:customStyle="1" w:styleId="152">
    <w:name w:val="其他发布部门"/>
    <w:basedOn w:val="153"/>
    <w:semiHidden/>
    <w:qFormat/>
    <w:uiPriority w:val="0"/>
    <w:pPr>
      <w:spacing w:line="0" w:lineRule="atLeast"/>
    </w:pPr>
    <w:rPr>
      <w:rFonts w:ascii="黑体" w:eastAsia="黑体"/>
      <w:b w:val="0"/>
    </w:rPr>
  </w:style>
  <w:style w:type="paragraph" w:customStyle="1" w:styleId="153">
    <w:name w:val="发布部门"/>
    <w:next w:val="106"/>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character" w:customStyle="1" w:styleId="154">
    <w:name w:val="font01"/>
    <w:basedOn w:val="4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71</Pages>
  <Words>33363</Words>
  <Characters>35263</Characters>
  <Lines>1</Lines>
  <Paragraphs>1</Paragraphs>
  <TotalTime>0</TotalTime>
  <ScaleCrop>false</ScaleCrop>
  <LinksUpToDate>false</LinksUpToDate>
  <CharactersWithSpaces>41102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许娅楠</cp:lastModifiedBy>
  <cp:lastPrinted>2022-07-01T03:19:00Z</cp:lastPrinted>
  <dcterms:modified xsi:type="dcterms:W3CDTF">2024-09-30T02:17:25Z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5035C9CBC4184D29A655D3E07D53D953_13</vt:lpwstr>
  </property>
</Properties>
</file>